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BDB" w:rsidRPr="00075BDB" w:rsidRDefault="00075BDB" w:rsidP="00075BDB">
      <w:pPr>
        <w:pStyle w:val="NormalWeb"/>
        <w:jc w:val="center"/>
        <w:rPr>
          <w:rFonts w:ascii="Arial" w:hAnsi="Arial" w:cs="Arial"/>
          <w:b/>
          <w:sz w:val="36"/>
          <w:szCs w:val="36"/>
        </w:rPr>
      </w:pPr>
      <w:r w:rsidRPr="00075BDB">
        <w:rPr>
          <w:rFonts w:ascii="Arial" w:hAnsi="Arial" w:cs="Arial"/>
          <w:b/>
          <w:sz w:val="36"/>
          <w:szCs w:val="36"/>
        </w:rPr>
        <w:t>VIRGINIA ESTATE PLANNING CHECKLIST</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The step-by-step guide below is an overview of the estate planning process, complete with templates and the appropriate statutes. The information should not be misinterpreted as legal advice; before completing any one of the documents below, it is recommended that an attorney who specializes in estate planning be contacted.</w:t>
      </w:r>
    </w:p>
    <w:p w:rsidR="00075BDB" w:rsidRPr="00075BDB" w:rsidRDefault="00075BDB" w:rsidP="00075BDB">
      <w:pPr>
        <w:pStyle w:val="Heading3"/>
        <w:rPr>
          <w:rFonts w:ascii="Arial" w:hAnsi="Arial" w:cs="Arial"/>
          <w:sz w:val="32"/>
          <w:szCs w:val="32"/>
        </w:rPr>
      </w:pPr>
      <w:r w:rsidRPr="00075BDB">
        <w:rPr>
          <w:rStyle w:val="Strong"/>
          <w:rFonts w:ascii="Arial" w:hAnsi="Arial" w:cs="Arial"/>
          <w:b/>
          <w:bCs/>
          <w:sz w:val="32"/>
          <w:szCs w:val="32"/>
        </w:rPr>
        <w:t>Step 1 - Select a Health Care Representative</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 xml:space="preserve">A representative designated for the management of an individual's healthcare is referred to as a </w:t>
      </w:r>
      <w:r w:rsidRPr="00075BDB">
        <w:rPr>
          <w:rStyle w:val="Strong"/>
          <w:rFonts w:ascii="Arial" w:hAnsi="Arial" w:cs="Arial"/>
          <w:sz w:val="27"/>
          <w:szCs w:val="27"/>
        </w:rPr>
        <w:t>healthcare agent</w:t>
      </w:r>
      <w:r w:rsidRPr="00075BDB">
        <w:rPr>
          <w:rFonts w:ascii="Arial" w:hAnsi="Arial" w:cs="Arial"/>
          <w:sz w:val="27"/>
          <w:szCs w:val="27"/>
        </w:rPr>
        <w:t>, proxy, or attorney-in-fact. This trusted individual is selected while the principal (individual the agent represents) is of sound mind in anticipation of the eventual loss of decisional capacity. When the principal becomes fully incapacitated, as declared by the attending physician, the healthcare agent will be responsible for carrying out the principal's wishes as directed in an Advance Directive (see below).</w:t>
      </w:r>
    </w:p>
    <w:p w:rsidR="00075BDB" w:rsidRPr="00075BDB" w:rsidRDefault="00075BDB" w:rsidP="00075BDB">
      <w:pPr>
        <w:pStyle w:val="NormalWeb"/>
        <w:rPr>
          <w:rFonts w:ascii="Arial" w:hAnsi="Arial" w:cs="Arial"/>
          <w:sz w:val="27"/>
          <w:szCs w:val="27"/>
        </w:rPr>
      </w:pPr>
      <w:hyperlink r:id="rId8" w:history="1">
        <w:r w:rsidRPr="00075BDB">
          <w:rPr>
            <w:rStyle w:val="Hyperlink"/>
            <w:rFonts w:ascii="Arial" w:hAnsi="Arial" w:cs="Arial"/>
            <w:sz w:val="27"/>
            <w:szCs w:val="27"/>
          </w:rPr>
          <w:t>Advance Medical Directive (Medical POA)</w:t>
        </w:r>
      </w:hyperlink>
      <w:r w:rsidRPr="00075BDB">
        <w:rPr>
          <w:rFonts w:ascii="Arial" w:hAnsi="Arial" w:cs="Arial"/>
          <w:sz w:val="27"/>
          <w:szCs w:val="27"/>
        </w:rPr>
        <w:t> - This is a two (2) part document that is created to ensure that the principal's wishes are carried out with regard to their healthcare following the loss of decisional capacity. The portion of the document which would be considered the advance directive will enable the principal to deny or accept medical treatments in advance. The power of attorney portion enables them to elect their health care agent.</w:t>
      </w:r>
    </w:p>
    <w:p w:rsidR="00075BDB" w:rsidRPr="00075BDB" w:rsidRDefault="00075BDB" w:rsidP="00075BDB">
      <w:pPr>
        <w:numPr>
          <w:ilvl w:val="0"/>
          <w:numId w:val="28"/>
        </w:numPr>
        <w:spacing w:before="100" w:beforeAutospacing="1" w:after="100" w:afterAutospacing="1"/>
        <w:rPr>
          <w:rFonts w:ascii="Arial" w:hAnsi="Arial" w:cs="Arial"/>
          <w:sz w:val="27"/>
          <w:szCs w:val="27"/>
        </w:rPr>
      </w:pPr>
      <w:r w:rsidRPr="00075BDB">
        <w:rPr>
          <w:rStyle w:val="Strong"/>
          <w:rFonts w:ascii="Arial" w:hAnsi="Arial" w:cs="Arial"/>
          <w:sz w:val="27"/>
          <w:szCs w:val="27"/>
        </w:rPr>
        <w:t>Signing Requirements</w:t>
      </w:r>
      <w:r w:rsidRPr="00075BDB">
        <w:rPr>
          <w:rFonts w:ascii="Arial" w:hAnsi="Arial" w:cs="Arial"/>
          <w:sz w:val="27"/>
          <w:szCs w:val="27"/>
        </w:rPr>
        <w:t xml:space="preserve"> (</w:t>
      </w:r>
      <w:hyperlink r:id="rId9" w:tgtFrame="_blank" w:history="1">
        <w:r w:rsidRPr="00075BDB">
          <w:rPr>
            <w:rStyle w:val="Hyperlink"/>
            <w:rFonts w:ascii="Arial" w:hAnsi="Arial" w:cs="Arial"/>
            <w:sz w:val="27"/>
            <w:szCs w:val="27"/>
          </w:rPr>
          <w:t>§ 54.1-2983</w:t>
        </w:r>
      </w:hyperlink>
      <w:r w:rsidRPr="00075BDB">
        <w:rPr>
          <w:rFonts w:ascii="Arial" w:hAnsi="Arial" w:cs="Arial"/>
          <w:sz w:val="27"/>
          <w:szCs w:val="27"/>
        </w:rPr>
        <w:t>) - Must be signed by the declarant in the presence of two (2) subscribing witnesses</w:t>
      </w:r>
    </w:p>
    <w:p w:rsidR="00075BDB" w:rsidRPr="00075BDB" w:rsidRDefault="00075BDB" w:rsidP="00075BDB">
      <w:pPr>
        <w:pStyle w:val="Heading3"/>
        <w:rPr>
          <w:rFonts w:ascii="Arial" w:hAnsi="Arial" w:cs="Arial"/>
          <w:sz w:val="32"/>
          <w:szCs w:val="32"/>
        </w:rPr>
      </w:pPr>
      <w:r w:rsidRPr="00075BDB">
        <w:rPr>
          <w:rStyle w:val="Strong"/>
          <w:rFonts w:ascii="Arial" w:hAnsi="Arial" w:cs="Arial"/>
          <w:b/>
          <w:bCs/>
          <w:sz w:val="32"/>
          <w:szCs w:val="32"/>
        </w:rPr>
        <w:t>Step 2 - Choose Financial Agent</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 xml:space="preserve">A </w:t>
      </w:r>
      <w:r w:rsidRPr="00075BDB">
        <w:rPr>
          <w:rStyle w:val="Strong"/>
          <w:rFonts w:ascii="Arial" w:hAnsi="Arial" w:cs="Arial"/>
          <w:sz w:val="27"/>
          <w:szCs w:val="27"/>
        </w:rPr>
        <w:t>financial agent</w:t>
      </w:r>
      <w:r w:rsidRPr="00075BDB">
        <w:rPr>
          <w:rFonts w:ascii="Arial" w:hAnsi="Arial" w:cs="Arial"/>
          <w:sz w:val="27"/>
          <w:szCs w:val="27"/>
        </w:rPr>
        <w:t xml:space="preserve"> is an individual who is granted the authority to act on behalf of a principal through the execution of a power of attorney document. The agent's authority may be effective immediately following the signing of the document or when the principal is incapacitated (loss of decisional capacity, or outside the United States and unable to return). The elected party will be legally obligated to act in accordance with the principal's expectations insofar as they are aware of them, and they will only be able to operate within the scope of authority granted to them through the Durable Power of Attorney document.</w:t>
      </w:r>
    </w:p>
    <w:p w:rsidR="00075BDB" w:rsidRPr="00075BDB" w:rsidRDefault="00075BDB" w:rsidP="00075BDB">
      <w:pPr>
        <w:pStyle w:val="NormalWeb"/>
        <w:rPr>
          <w:rFonts w:ascii="Arial" w:hAnsi="Arial" w:cs="Arial"/>
          <w:sz w:val="27"/>
          <w:szCs w:val="27"/>
        </w:rPr>
      </w:pPr>
      <w:hyperlink r:id="rId10" w:history="1">
        <w:r w:rsidRPr="00075BDB">
          <w:rPr>
            <w:rStyle w:val="Hyperlink"/>
            <w:rFonts w:ascii="Arial" w:hAnsi="Arial" w:cs="Arial"/>
            <w:sz w:val="27"/>
            <w:szCs w:val="27"/>
          </w:rPr>
          <w:t>Durable (Financial) Power of Attorney</w:t>
        </w:r>
      </w:hyperlink>
      <w:r w:rsidRPr="00075BDB">
        <w:rPr>
          <w:rFonts w:ascii="Arial" w:hAnsi="Arial" w:cs="Arial"/>
          <w:sz w:val="27"/>
          <w:szCs w:val="27"/>
        </w:rPr>
        <w:t> - This power of attorney form is specifically used to elect a financial agent to operate on behalf of the principal with regard to the management of finances. "Durable" is a term that indicates that the power of attorney is effective even when the principal becomes incapacitated.</w:t>
      </w:r>
    </w:p>
    <w:p w:rsidR="00075BDB" w:rsidRPr="00075BDB" w:rsidRDefault="00075BDB" w:rsidP="00075BDB">
      <w:pPr>
        <w:numPr>
          <w:ilvl w:val="0"/>
          <w:numId w:val="29"/>
        </w:numPr>
        <w:spacing w:before="100" w:beforeAutospacing="1" w:after="100" w:afterAutospacing="1"/>
        <w:rPr>
          <w:rFonts w:ascii="Arial" w:hAnsi="Arial" w:cs="Arial"/>
          <w:sz w:val="27"/>
          <w:szCs w:val="27"/>
        </w:rPr>
      </w:pPr>
      <w:r w:rsidRPr="00075BDB">
        <w:rPr>
          <w:rStyle w:val="Strong"/>
          <w:rFonts w:ascii="Arial" w:hAnsi="Arial" w:cs="Arial"/>
          <w:sz w:val="27"/>
          <w:szCs w:val="27"/>
        </w:rPr>
        <w:t>Signing Requirements</w:t>
      </w:r>
      <w:r w:rsidRPr="00075BDB">
        <w:rPr>
          <w:rFonts w:ascii="Arial" w:hAnsi="Arial" w:cs="Arial"/>
          <w:sz w:val="27"/>
          <w:szCs w:val="27"/>
        </w:rPr>
        <w:t xml:space="preserve"> (</w:t>
      </w:r>
      <w:hyperlink r:id="rId11" w:tgtFrame="_blank" w:history="1">
        <w:r w:rsidRPr="00075BDB">
          <w:rPr>
            <w:rStyle w:val="Hyperlink"/>
            <w:rFonts w:ascii="Arial" w:hAnsi="Arial" w:cs="Arial"/>
            <w:sz w:val="27"/>
            <w:szCs w:val="27"/>
          </w:rPr>
          <w:t>VA Code § 64.2-1603 (2017)</w:t>
        </w:r>
      </w:hyperlink>
      <w:r w:rsidRPr="00075BDB">
        <w:rPr>
          <w:rFonts w:ascii="Arial" w:hAnsi="Arial" w:cs="Arial"/>
          <w:sz w:val="27"/>
          <w:szCs w:val="27"/>
        </w:rPr>
        <w:t>) - Must be signed by the principal or a representative thereof and the signature must be acknowledged before a notary public or other individual authorized to take acknowledgments.</w:t>
      </w:r>
    </w:p>
    <w:p w:rsidR="00075BDB" w:rsidRPr="00075BDB" w:rsidRDefault="00075BDB" w:rsidP="00075BDB">
      <w:pPr>
        <w:pStyle w:val="NormalWeb"/>
        <w:rPr>
          <w:rFonts w:ascii="Arial" w:hAnsi="Arial" w:cs="Arial"/>
          <w:sz w:val="27"/>
          <w:szCs w:val="27"/>
        </w:rPr>
      </w:pPr>
      <w:r w:rsidRPr="00075BDB">
        <w:rPr>
          <w:rStyle w:val="Strong"/>
          <w:rFonts w:ascii="Arial" w:hAnsi="Arial" w:cs="Arial"/>
          <w:sz w:val="27"/>
          <w:szCs w:val="27"/>
        </w:rPr>
        <w:t>Financial Powers Commonly Overseen by Agent</w:t>
      </w:r>
      <w:r w:rsidRPr="00075BDB">
        <w:rPr>
          <w:rFonts w:ascii="Arial" w:hAnsi="Arial" w:cs="Arial"/>
          <w:sz w:val="27"/>
          <w:szCs w:val="27"/>
        </w:rPr>
        <w:t>:</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Banking;</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Safe Deposit Box;</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Lending or Borrowing;</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Government Benefits;</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Retirement Plan;</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Taxes;</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Insurance;</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Real Estate;</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Personal Property;</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Power to Manage Property;</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Gifts;</w:t>
      </w:r>
    </w:p>
    <w:p w:rsidR="00075BDB" w:rsidRPr="00075BDB" w:rsidRDefault="00075BDB" w:rsidP="00075BDB">
      <w:pPr>
        <w:numPr>
          <w:ilvl w:val="0"/>
          <w:numId w:val="30"/>
        </w:numPr>
        <w:spacing w:before="100" w:beforeAutospacing="1" w:after="100" w:afterAutospacing="1"/>
        <w:rPr>
          <w:rFonts w:ascii="Arial" w:hAnsi="Arial" w:cs="Arial"/>
          <w:sz w:val="27"/>
          <w:szCs w:val="27"/>
        </w:rPr>
      </w:pPr>
      <w:r w:rsidRPr="00075BDB">
        <w:rPr>
          <w:rFonts w:ascii="Arial" w:hAnsi="Arial" w:cs="Arial"/>
          <w:sz w:val="27"/>
          <w:szCs w:val="27"/>
        </w:rPr>
        <w:t>Legal Advice and Proceedings</w:t>
      </w:r>
    </w:p>
    <w:p w:rsidR="00075BDB" w:rsidRPr="00075BDB" w:rsidRDefault="00075BDB" w:rsidP="00075BDB">
      <w:pPr>
        <w:pStyle w:val="Heading3"/>
        <w:rPr>
          <w:rFonts w:ascii="Arial" w:hAnsi="Arial" w:cs="Arial"/>
          <w:sz w:val="32"/>
          <w:szCs w:val="32"/>
        </w:rPr>
      </w:pPr>
      <w:r w:rsidRPr="00075BDB">
        <w:rPr>
          <w:rStyle w:val="Strong"/>
          <w:rFonts w:ascii="Arial" w:hAnsi="Arial" w:cs="Arial"/>
          <w:b/>
          <w:bCs/>
          <w:sz w:val="32"/>
          <w:szCs w:val="32"/>
        </w:rPr>
        <w:t>Step 3 - List All Assets</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The listing of all assets, property, liabilities, and company ownership is a prudent preliminary step to take prior to completing an official estate planning document such as a Living Trust or Last Will and Testament. This provides the estate owner with a comprehensive and clear overview of what they have to pass on to their beneficiaries, and of what tasks the trustee or executor will have to accomplish following their death. The </w:t>
      </w:r>
      <w:hyperlink r:id="rId12" w:history="1">
        <w:r w:rsidRPr="00075BDB">
          <w:rPr>
            <w:rStyle w:val="Hyperlink"/>
            <w:rFonts w:ascii="Arial" w:hAnsi="Arial" w:cs="Arial"/>
            <w:sz w:val="27"/>
            <w:szCs w:val="27"/>
          </w:rPr>
          <w:t>Current Assets List</w:t>
        </w:r>
      </w:hyperlink>
      <w:r w:rsidRPr="00075BDB">
        <w:rPr>
          <w:rFonts w:ascii="Arial" w:hAnsi="Arial" w:cs="Arial"/>
          <w:sz w:val="27"/>
          <w:szCs w:val="27"/>
        </w:rPr>
        <w:t> can be employed to complete this task.</w:t>
      </w:r>
    </w:p>
    <w:p w:rsidR="00075BDB" w:rsidRPr="00075BDB" w:rsidRDefault="00075BDB" w:rsidP="00075BDB">
      <w:pPr>
        <w:pStyle w:val="Heading3"/>
        <w:rPr>
          <w:rFonts w:ascii="Arial" w:hAnsi="Arial" w:cs="Arial"/>
          <w:sz w:val="32"/>
          <w:szCs w:val="32"/>
        </w:rPr>
      </w:pPr>
      <w:r w:rsidRPr="00075BDB">
        <w:rPr>
          <w:rStyle w:val="Strong"/>
          <w:rFonts w:ascii="Arial" w:hAnsi="Arial" w:cs="Arial"/>
          <w:b/>
          <w:bCs/>
          <w:sz w:val="32"/>
          <w:szCs w:val="32"/>
        </w:rPr>
        <w:t>Step 4 - Select Beneficiaries</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 xml:space="preserve">Once the estate owner has a list of all current assets and property, they can name the individuals who will receive it once they pass on. Often this will be members of their immediate </w:t>
      </w:r>
      <w:proofErr w:type="gramStart"/>
      <w:r w:rsidRPr="00075BDB">
        <w:rPr>
          <w:rFonts w:ascii="Arial" w:hAnsi="Arial" w:cs="Arial"/>
          <w:sz w:val="27"/>
          <w:szCs w:val="27"/>
        </w:rPr>
        <w:t>family</w:t>
      </w:r>
      <w:proofErr w:type="gramEnd"/>
      <w:r w:rsidRPr="00075BDB">
        <w:rPr>
          <w:rFonts w:ascii="Arial" w:hAnsi="Arial" w:cs="Arial"/>
          <w:sz w:val="27"/>
          <w:szCs w:val="27"/>
        </w:rPr>
        <w:t xml:space="preserve"> but it is in the individual's rights to pass on their estate to any person, organization or entity they wish. Once named, the </w:t>
      </w:r>
      <w:r w:rsidRPr="00075BDB">
        <w:rPr>
          <w:rFonts w:ascii="Arial" w:hAnsi="Arial" w:cs="Arial"/>
          <w:sz w:val="27"/>
          <w:szCs w:val="27"/>
        </w:rPr>
        <w:lastRenderedPageBreak/>
        <w:t>estate owner may choose to alert the beneficiaries of their future inheritance to allow them to adequately prepare.</w:t>
      </w:r>
    </w:p>
    <w:p w:rsidR="00075BDB" w:rsidRPr="00075BDB" w:rsidRDefault="00075BDB" w:rsidP="00075BDB">
      <w:pPr>
        <w:pStyle w:val="Heading3"/>
        <w:rPr>
          <w:rFonts w:ascii="Arial" w:hAnsi="Arial" w:cs="Arial"/>
          <w:sz w:val="32"/>
          <w:szCs w:val="32"/>
        </w:rPr>
      </w:pPr>
      <w:r w:rsidRPr="00075BDB">
        <w:rPr>
          <w:rStyle w:val="Strong"/>
          <w:rFonts w:ascii="Arial" w:hAnsi="Arial" w:cs="Arial"/>
          <w:b/>
          <w:bCs/>
          <w:sz w:val="32"/>
          <w:szCs w:val="32"/>
        </w:rPr>
        <w:t>Step 5 - Create Estate Planning Document</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There are two (2) estate planning documents that are generally used, the Last Will and Testament, and the Revocable Living Trust. Both have their benefits and downsides; however, both effectively pass on the estate owner's assets to the designated beneficiaries following their death. As mentioned above, it is advised that an attorney be consulted when drafting estate planning documents to ensure that they're legally viable and to guarantee nothing is left out.</w:t>
      </w:r>
    </w:p>
    <w:p w:rsidR="00075BDB" w:rsidRPr="00075BDB" w:rsidRDefault="00075BDB" w:rsidP="00075BDB">
      <w:pPr>
        <w:pStyle w:val="NormalWeb"/>
        <w:rPr>
          <w:rFonts w:ascii="Arial" w:hAnsi="Arial" w:cs="Arial"/>
          <w:sz w:val="27"/>
          <w:szCs w:val="27"/>
        </w:rPr>
      </w:pPr>
      <w:hyperlink r:id="rId13" w:history="1">
        <w:r w:rsidRPr="00075BDB">
          <w:rPr>
            <w:rStyle w:val="Hyperlink"/>
            <w:rFonts w:ascii="Arial" w:hAnsi="Arial" w:cs="Arial"/>
            <w:sz w:val="27"/>
            <w:szCs w:val="27"/>
          </w:rPr>
          <w:t>Last Will and Testament</w:t>
        </w:r>
      </w:hyperlink>
      <w:r w:rsidRPr="00075BDB">
        <w:rPr>
          <w:rFonts w:ascii="Arial" w:hAnsi="Arial" w:cs="Arial"/>
          <w:sz w:val="27"/>
          <w:szCs w:val="27"/>
        </w:rPr>
        <w:t> - The Will is the most commonly used document for relaying how one's estate should be divided. It can be completed with little-to-no cost and considerably less direction from estate-planning experts. That said, once the testator dies (the estate owner), the document must pass through probate court, a process which can be lengthy and costly depending on the size of the estate and the clarity of the Will. In addition to defining beneficiaries, the Will often covers areas such as guardianship (if applicable), and the settling of debts.</w:t>
      </w:r>
    </w:p>
    <w:p w:rsidR="00075BDB" w:rsidRPr="00075BDB" w:rsidRDefault="00075BDB" w:rsidP="00075BDB">
      <w:pPr>
        <w:numPr>
          <w:ilvl w:val="0"/>
          <w:numId w:val="31"/>
        </w:numPr>
        <w:spacing w:before="100" w:beforeAutospacing="1" w:after="100" w:afterAutospacing="1"/>
        <w:rPr>
          <w:rFonts w:ascii="Arial" w:hAnsi="Arial" w:cs="Arial"/>
          <w:sz w:val="27"/>
          <w:szCs w:val="27"/>
        </w:rPr>
      </w:pPr>
      <w:r w:rsidRPr="00075BDB">
        <w:rPr>
          <w:rStyle w:val="Strong"/>
          <w:rFonts w:ascii="Arial" w:hAnsi="Arial" w:cs="Arial"/>
          <w:sz w:val="27"/>
          <w:szCs w:val="27"/>
        </w:rPr>
        <w:t>Signing Requirements</w:t>
      </w:r>
      <w:r w:rsidRPr="00075BDB">
        <w:rPr>
          <w:rFonts w:ascii="Arial" w:hAnsi="Arial" w:cs="Arial"/>
          <w:sz w:val="27"/>
          <w:szCs w:val="27"/>
        </w:rPr>
        <w:t> (</w:t>
      </w:r>
      <w:hyperlink r:id="rId14" w:tgtFrame="_blank" w:history="1">
        <w:r w:rsidRPr="00075BDB">
          <w:rPr>
            <w:rStyle w:val="Hyperlink"/>
            <w:rFonts w:ascii="Arial" w:hAnsi="Arial" w:cs="Arial"/>
            <w:sz w:val="27"/>
            <w:szCs w:val="27"/>
          </w:rPr>
          <w:t>§ 64.2-403. Execution of wills</w:t>
        </w:r>
      </w:hyperlink>
      <w:r w:rsidRPr="00075BDB">
        <w:rPr>
          <w:rFonts w:ascii="Arial" w:hAnsi="Arial" w:cs="Arial"/>
          <w:sz w:val="27"/>
          <w:szCs w:val="27"/>
        </w:rPr>
        <w:t>) - A Last Will and Testament must be signed by the testator in the presence of two (2) disinterested and competent witnesses.</w:t>
      </w:r>
    </w:p>
    <w:p w:rsidR="00075BDB" w:rsidRPr="00075BDB" w:rsidRDefault="00075BDB" w:rsidP="00075BDB">
      <w:pPr>
        <w:pStyle w:val="NormalWeb"/>
        <w:rPr>
          <w:rFonts w:ascii="Arial" w:hAnsi="Arial" w:cs="Arial"/>
          <w:sz w:val="27"/>
          <w:szCs w:val="27"/>
        </w:rPr>
      </w:pPr>
      <w:hyperlink r:id="rId15" w:history="1">
        <w:r w:rsidRPr="00075BDB">
          <w:rPr>
            <w:rStyle w:val="Hyperlink"/>
            <w:rFonts w:ascii="Arial" w:hAnsi="Arial" w:cs="Arial"/>
            <w:sz w:val="27"/>
            <w:szCs w:val="27"/>
          </w:rPr>
          <w:t>Revocable Living Trust</w:t>
        </w:r>
      </w:hyperlink>
      <w:r w:rsidRPr="00075BDB">
        <w:rPr>
          <w:rFonts w:ascii="Arial" w:hAnsi="Arial" w:cs="Arial"/>
          <w:sz w:val="27"/>
          <w:szCs w:val="27"/>
        </w:rPr>
        <w:t xml:space="preserve"> - A Revocable Living Trust is an estate planning tool which can be altered and amended as circumstances change for the grantor (estate owner). The signing of the document enables the grantor to pass their assets into the Trust to be benefited from during their lifetime. The document also provides the grantor with the ability to choose a trustee and successor trustee to manage the entity before and after the grantor's death, and as one would expect, </w:t>
      </w:r>
      <w:proofErr w:type="gramStart"/>
      <w:r w:rsidRPr="00075BDB">
        <w:rPr>
          <w:rFonts w:ascii="Arial" w:hAnsi="Arial" w:cs="Arial"/>
          <w:sz w:val="27"/>
          <w:szCs w:val="27"/>
        </w:rPr>
        <w:t>it</w:t>
      </w:r>
      <w:proofErr w:type="gramEnd"/>
      <w:r w:rsidRPr="00075BDB">
        <w:rPr>
          <w:rFonts w:ascii="Arial" w:hAnsi="Arial" w:cs="Arial"/>
          <w:sz w:val="27"/>
          <w:szCs w:val="27"/>
        </w:rPr>
        <w:t xml:space="preserve"> names beneficiaries to receive the Trust's contents following the grantor's death. While the creation of a Trust is a more involved affair, the document is exempt from the probate process, allowing the beneficiaries to receive their inheritance in less time.</w:t>
      </w:r>
    </w:p>
    <w:p w:rsidR="00075BDB" w:rsidRPr="00075BDB" w:rsidRDefault="00075BDB" w:rsidP="00075BDB">
      <w:pPr>
        <w:numPr>
          <w:ilvl w:val="0"/>
          <w:numId w:val="32"/>
        </w:numPr>
        <w:spacing w:before="100" w:beforeAutospacing="1" w:after="100" w:afterAutospacing="1"/>
        <w:rPr>
          <w:rFonts w:ascii="Arial" w:hAnsi="Arial" w:cs="Arial"/>
          <w:sz w:val="27"/>
          <w:szCs w:val="27"/>
        </w:rPr>
      </w:pPr>
      <w:r w:rsidRPr="00075BDB">
        <w:rPr>
          <w:rStyle w:val="Strong"/>
          <w:rFonts w:ascii="Arial" w:hAnsi="Arial" w:cs="Arial"/>
          <w:sz w:val="27"/>
          <w:szCs w:val="27"/>
        </w:rPr>
        <w:t>Signing Requirements</w:t>
      </w:r>
      <w:r w:rsidRPr="00075BDB">
        <w:rPr>
          <w:rFonts w:ascii="Arial" w:hAnsi="Arial" w:cs="Arial"/>
          <w:sz w:val="27"/>
          <w:szCs w:val="27"/>
        </w:rPr>
        <w:t> - While there are no statutes that specify the signing requirements for a settlor creating a Living Trust, it is recommended that the settlor sign and have their signature notarized.</w:t>
      </w:r>
    </w:p>
    <w:p w:rsidR="00075BDB" w:rsidRDefault="00075BDB" w:rsidP="00075BDB">
      <w:pPr>
        <w:pStyle w:val="Heading3"/>
        <w:rPr>
          <w:rStyle w:val="Strong"/>
          <w:rFonts w:ascii="Arial" w:hAnsi="Arial" w:cs="Arial"/>
          <w:b/>
          <w:bCs/>
          <w:sz w:val="32"/>
          <w:szCs w:val="32"/>
        </w:rPr>
      </w:pPr>
    </w:p>
    <w:p w:rsidR="00075BDB" w:rsidRPr="00075BDB" w:rsidRDefault="00075BDB" w:rsidP="00075BDB">
      <w:pPr>
        <w:pStyle w:val="Heading3"/>
        <w:rPr>
          <w:rFonts w:ascii="Arial" w:hAnsi="Arial" w:cs="Arial"/>
          <w:sz w:val="32"/>
          <w:szCs w:val="32"/>
        </w:rPr>
      </w:pPr>
      <w:bookmarkStart w:id="0" w:name="_GoBack"/>
      <w:bookmarkEnd w:id="0"/>
      <w:r w:rsidRPr="00075BDB">
        <w:rPr>
          <w:rStyle w:val="Strong"/>
          <w:rFonts w:ascii="Arial" w:hAnsi="Arial" w:cs="Arial"/>
          <w:b/>
          <w:bCs/>
          <w:sz w:val="32"/>
          <w:szCs w:val="32"/>
        </w:rPr>
        <w:lastRenderedPageBreak/>
        <w:t>Step 6 - Store All Documents</w:t>
      </w:r>
    </w:p>
    <w:p w:rsidR="00075BDB" w:rsidRPr="00075BDB" w:rsidRDefault="00075BDB" w:rsidP="00075BDB">
      <w:pPr>
        <w:pStyle w:val="NormalWeb"/>
        <w:rPr>
          <w:rFonts w:ascii="Arial" w:hAnsi="Arial" w:cs="Arial"/>
          <w:sz w:val="27"/>
          <w:szCs w:val="27"/>
        </w:rPr>
      </w:pPr>
      <w:r w:rsidRPr="00075BDB">
        <w:rPr>
          <w:rFonts w:ascii="Arial" w:hAnsi="Arial" w:cs="Arial"/>
          <w:sz w:val="27"/>
          <w:szCs w:val="27"/>
        </w:rPr>
        <w:t>All documents should be kept safe but accessible following their execution. The agents, trustees, executors, and other individuals named in the legal instruments should be provided with a copy for safe keeping. It is not uncommon for beneficiaries to receive a copy of the Will or Trust as well to ensure they are aware of what they are to receive. The estate owner should keep the original documents and all copies in a safe, dry place in their home. Ideally, this will be a water-proof, fire-proof safe.</w:t>
      </w:r>
    </w:p>
    <w:p w:rsidR="00075BDB" w:rsidRPr="00075BDB" w:rsidRDefault="00075BDB" w:rsidP="00075BDB">
      <w:pPr>
        <w:pStyle w:val="Heading1"/>
        <w:rPr>
          <w:rFonts w:ascii="Arial" w:hAnsi="Arial" w:cs="Arial"/>
          <w:sz w:val="36"/>
          <w:szCs w:val="36"/>
        </w:rPr>
      </w:pPr>
      <w:r w:rsidRPr="00075BDB">
        <w:rPr>
          <w:rFonts w:ascii="Arial" w:hAnsi="Arial" w:cs="Arial"/>
          <w:sz w:val="36"/>
          <w:szCs w:val="36"/>
        </w:rPr>
        <w:t>Virginia Estate Planning Laws</w:t>
      </w:r>
    </w:p>
    <w:p w:rsidR="00075BDB" w:rsidRPr="00075BDB" w:rsidRDefault="00075BDB" w:rsidP="00075BDB">
      <w:pPr>
        <w:numPr>
          <w:ilvl w:val="0"/>
          <w:numId w:val="33"/>
        </w:numPr>
        <w:spacing w:before="100" w:beforeAutospacing="1" w:after="100" w:afterAutospacing="1"/>
        <w:rPr>
          <w:rFonts w:ascii="Arial" w:hAnsi="Arial" w:cs="Arial"/>
          <w:sz w:val="27"/>
          <w:szCs w:val="27"/>
        </w:rPr>
      </w:pPr>
      <w:r w:rsidRPr="00075BDB">
        <w:rPr>
          <w:rStyle w:val="Strong"/>
          <w:rFonts w:ascii="Arial" w:hAnsi="Arial" w:cs="Arial"/>
          <w:sz w:val="27"/>
          <w:szCs w:val="27"/>
        </w:rPr>
        <w:t>Advance Directive </w:t>
      </w:r>
      <w:r w:rsidRPr="00075BDB">
        <w:rPr>
          <w:rFonts w:ascii="Arial" w:hAnsi="Arial" w:cs="Arial"/>
          <w:sz w:val="27"/>
          <w:szCs w:val="27"/>
        </w:rPr>
        <w:t xml:space="preserve">- </w:t>
      </w:r>
      <w:hyperlink r:id="rId16" w:tgtFrame="_blank" w:history="1">
        <w:r w:rsidRPr="00075BDB">
          <w:rPr>
            <w:rStyle w:val="Hyperlink"/>
            <w:rFonts w:ascii="Arial" w:hAnsi="Arial" w:cs="Arial"/>
            <w:sz w:val="27"/>
            <w:szCs w:val="27"/>
          </w:rPr>
          <w:t>Health Care Decisions Act</w:t>
        </w:r>
      </w:hyperlink>
    </w:p>
    <w:p w:rsidR="00075BDB" w:rsidRPr="00075BDB" w:rsidRDefault="00075BDB" w:rsidP="00075BDB">
      <w:pPr>
        <w:numPr>
          <w:ilvl w:val="0"/>
          <w:numId w:val="33"/>
        </w:numPr>
        <w:spacing w:before="100" w:beforeAutospacing="1" w:after="100" w:afterAutospacing="1"/>
        <w:rPr>
          <w:rFonts w:ascii="Arial" w:hAnsi="Arial" w:cs="Arial"/>
          <w:sz w:val="27"/>
          <w:szCs w:val="27"/>
        </w:rPr>
      </w:pPr>
      <w:r w:rsidRPr="00075BDB">
        <w:rPr>
          <w:rStyle w:val="Strong"/>
          <w:rFonts w:ascii="Arial" w:hAnsi="Arial" w:cs="Arial"/>
          <w:sz w:val="27"/>
          <w:szCs w:val="27"/>
        </w:rPr>
        <w:t>Durable Power of Attorney </w:t>
      </w:r>
      <w:r w:rsidRPr="00075BDB">
        <w:rPr>
          <w:rFonts w:ascii="Arial" w:hAnsi="Arial" w:cs="Arial"/>
          <w:sz w:val="27"/>
          <w:szCs w:val="27"/>
        </w:rPr>
        <w:t xml:space="preserve">- </w:t>
      </w:r>
      <w:hyperlink r:id="rId17" w:tgtFrame="_blank" w:history="1">
        <w:r w:rsidRPr="00075BDB">
          <w:rPr>
            <w:rStyle w:val="Hyperlink"/>
            <w:rFonts w:ascii="Arial" w:hAnsi="Arial" w:cs="Arial"/>
            <w:sz w:val="27"/>
            <w:szCs w:val="27"/>
          </w:rPr>
          <w:t>Uniform Power of Attorney Act</w:t>
        </w:r>
        <w:r w:rsidRPr="00075BDB">
          <w:rPr>
            <w:rStyle w:val="secondary-text"/>
            <w:rFonts w:ascii="Arial" w:hAnsi="Arial" w:cs="Arial"/>
            <w:color w:val="0000FF"/>
            <w:sz w:val="27"/>
            <w:szCs w:val="27"/>
            <w:u w:val="single"/>
          </w:rPr>
          <w:t>  (§§ 64.2-1600 through 64.2-1642)</w:t>
        </w:r>
      </w:hyperlink>
    </w:p>
    <w:p w:rsidR="00075BDB" w:rsidRPr="00075BDB" w:rsidRDefault="00075BDB" w:rsidP="00075BDB">
      <w:pPr>
        <w:numPr>
          <w:ilvl w:val="0"/>
          <w:numId w:val="33"/>
        </w:numPr>
        <w:spacing w:before="100" w:beforeAutospacing="1" w:after="100" w:afterAutospacing="1"/>
        <w:rPr>
          <w:rFonts w:ascii="Arial" w:hAnsi="Arial" w:cs="Arial"/>
          <w:sz w:val="27"/>
          <w:szCs w:val="27"/>
        </w:rPr>
      </w:pPr>
      <w:r w:rsidRPr="00075BDB">
        <w:rPr>
          <w:rStyle w:val="Strong"/>
          <w:rFonts w:ascii="Arial" w:hAnsi="Arial" w:cs="Arial"/>
          <w:sz w:val="27"/>
          <w:szCs w:val="27"/>
        </w:rPr>
        <w:t xml:space="preserve">Last Will and Testament </w:t>
      </w:r>
      <w:r w:rsidRPr="00075BDB">
        <w:rPr>
          <w:rFonts w:ascii="Arial" w:hAnsi="Arial" w:cs="Arial"/>
          <w:sz w:val="27"/>
          <w:szCs w:val="27"/>
        </w:rPr>
        <w:t>- </w:t>
      </w:r>
      <w:hyperlink r:id="rId18" w:tgtFrame="_blank" w:history="1">
        <w:r w:rsidRPr="00075BDB">
          <w:rPr>
            <w:rStyle w:val="Hyperlink"/>
            <w:rFonts w:ascii="Arial" w:hAnsi="Arial" w:cs="Arial"/>
            <w:sz w:val="27"/>
            <w:szCs w:val="27"/>
          </w:rPr>
          <w:t>Wills</w:t>
        </w:r>
        <w:r w:rsidRPr="00075BDB">
          <w:rPr>
            <w:rStyle w:val="secondary-text"/>
            <w:rFonts w:ascii="Arial" w:hAnsi="Arial" w:cs="Arial"/>
            <w:color w:val="0000FF"/>
            <w:sz w:val="27"/>
            <w:szCs w:val="27"/>
            <w:u w:val="single"/>
          </w:rPr>
          <w:t>  (§§ 64.2-400 through 64.2-458)</w:t>
        </w:r>
      </w:hyperlink>
    </w:p>
    <w:p w:rsidR="00075BDB" w:rsidRPr="00075BDB" w:rsidRDefault="00075BDB" w:rsidP="00075BDB">
      <w:pPr>
        <w:numPr>
          <w:ilvl w:val="0"/>
          <w:numId w:val="33"/>
        </w:numPr>
        <w:spacing w:before="100" w:beforeAutospacing="1" w:after="100" w:afterAutospacing="1"/>
        <w:rPr>
          <w:rFonts w:ascii="Arial" w:hAnsi="Arial" w:cs="Arial"/>
          <w:sz w:val="27"/>
          <w:szCs w:val="27"/>
        </w:rPr>
      </w:pPr>
      <w:r w:rsidRPr="00075BDB">
        <w:rPr>
          <w:rStyle w:val="Strong"/>
          <w:rFonts w:ascii="Arial" w:hAnsi="Arial" w:cs="Arial"/>
          <w:sz w:val="27"/>
          <w:szCs w:val="27"/>
        </w:rPr>
        <w:t>Living Trust </w:t>
      </w:r>
      <w:r w:rsidRPr="00075BDB">
        <w:rPr>
          <w:rFonts w:ascii="Arial" w:hAnsi="Arial" w:cs="Arial"/>
          <w:sz w:val="27"/>
          <w:szCs w:val="27"/>
        </w:rPr>
        <w:t>- </w:t>
      </w:r>
      <w:hyperlink r:id="rId19" w:tgtFrame="_blank" w:history="1">
        <w:r w:rsidRPr="00075BDB">
          <w:rPr>
            <w:rStyle w:val="Hyperlink"/>
            <w:rFonts w:ascii="Arial" w:hAnsi="Arial" w:cs="Arial"/>
            <w:sz w:val="27"/>
            <w:szCs w:val="27"/>
          </w:rPr>
          <w:t>Uniform Trust Code</w:t>
        </w:r>
        <w:r w:rsidRPr="00075BDB">
          <w:rPr>
            <w:rStyle w:val="secondary-text"/>
            <w:rFonts w:ascii="Arial" w:hAnsi="Arial" w:cs="Arial"/>
            <w:color w:val="0000FF"/>
            <w:sz w:val="27"/>
            <w:szCs w:val="27"/>
            <w:u w:val="single"/>
          </w:rPr>
          <w:t>  (§§ 64.2-700 through 64.2-808)</w:t>
        </w:r>
      </w:hyperlink>
    </w:p>
    <w:p w:rsidR="009926B1" w:rsidRPr="00075BDB" w:rsidRDefault="009926B1" w:rsidP="00075BDB">
      <w:pPr>
        <w:rPr>
          <w:rFonts w:ascii="Arial" w:hAnsi="Arial" w:cs="Arial"/>
          <w:sz w:val="27"/>
          <w:szCs w:val="27"/>
        </w:rPr>
      </w:pPr>
    </w:p>
    <w:sectPr w:rsidR="009926B1" w:rsidRPr="00075BDB" w:rsidSect="00077A4D">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74" w:rsidRDefault="00B42D74" w:rsidP="00B06C43">
      <w:pPr>
        <w:spacing w:before="0" w:after="0"/>
      </w:pPr>
      <w:r>
        <w:separator/>
      </w:r>
    </w:p>
  </w:endnote>
  <w:endnote w:type="continuationSeparator" w:id="0">
    <w:p w:rsidR="00B42D74" w:rsidRDefault="00B42D74"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74" w:rsidRDefault="00B42D74" w:rsidP="00B06C43">
      <w:pPr>
        <w:spacing w:before="0" w:after="0"/>
      </w:pPr>
      <w:r>
        <w:separator/>
      </w:r>
    </w:p>
  </w:footnote>
  <w:footnote w:type="continuationSeparator" w:id="0">
    <w:p w:rsidR="00B42D74" w:rsidRDefault="00B42D74"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6335B"/>
    <w:multiLevelType w:val="multilevel"/>
    <w:tmpl w:val="D40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F5990"/>
    <w:multiLevelType w:val="multilevel"/>
    <w:tmpl w:val="5F82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90529"/>
    <w:multiLevelType w:val="multilevel"/>
    <w:tmpl w:val="26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97525"/>
    <w:multiLevelType w:val="multilevel"/>
    <w:tmpl w:val="D1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15943"/>
    <w:multiLevelType w:val="multilevel"/>
    <w:tmpl w:val="5A48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725B"/>
    <w:multiLevelType w:val="multilevel"/>
    <w:tmpl w:val="A7D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172D6"/>
    <w:multiLevelType w:val="multilevel"/>
    <w:tmpl w:val="832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00B8"/>
    <w:multiLevelType w:val="multilevel"/>
    <w:tmpl w:val="7AF2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40323"/>
    <w:multiLevelType w:val="multilevel"/>
    <w:tmpl w:val="F71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425E7"/>
    <w:multiLevelType w:val="multilevel"/>
    <w:tmpl w:val="9F7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5069B"/>
    <w:multiLevelType w:val="multilevel"/>
    <w:tmpl w:val="344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D0CB1"/>
    <w:multiLevelType w:val="multilevel"/>
    <w:tmpl w:val="3F0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C5D7E"/>
    <w:multiLevelType w:val="multilevel"/>
    <w:tmpl w:val="D89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E5671A"/>
    <w:multiLevelType w:val="multilevel"/>
    <w:tmpl w:val="3E6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700DC"/>
    <w:multiLevelType w:val="multilevel"/>
    <w:tmpl w:val="2A0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CD5E69"/>
    <w:multiLevelType w:val="multilevel"/>
    <w:tmpl w:val="6A9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0"/>
  </w:num>
  <w:num w:numId="4">
    <w:abstractNumId w:val="28"/>
  </w:num>
  <w:num w:numId="5">
    <w:abstractNumId w:val="26"/>
  </w:num>
  <w:num w:numId="6">
    <w:abstractNumId w:val="5"/>
  </w:num>
  <w:num w:numId="7">
    <w:abstractNumId w:val="24"/>
  </w:num>
  <w:num w:numId="8">
    <w:abstractNumId w:val="2"/>
  </w:num>
  <w:num w:numId="9">
    <w:abstractNumId w:val="29"/>
  </w:num>
  <w:num w:numId="10">
    <w:abstractNumId w:val="23"/>
  </w:num>
  <w:num w:numId="11">
    <w:abstractNumId w:val="11"/>
  </w:num>
  <w:num w:numId="12">
    <w:abstractNumId w:val="19"/>
  </w:num>
  <w:num w:numId="13">
    <w:abstractNumId w:val="1"/>
  </w:num>
  <w:num w:numId="14">
    <w:abstractNumId w:val="25"/>
  </w:num>
  <w:num w:numId="15">
    <w:abstractNumId w:val="16"/>
  </w:num>
  <w:num w:numId="16">
    <w:abstractNumId w:val="6"/>
  </w:num>
  <w:num w:numId="17">
    <w:abstractNumId w:val="8"/>
  </w:num>
  <w:num w:numId="18">
    <w:abstractNumId w:val="17"/>
  </w:num>
  <w:num w:numId="19">
    <w:abstractNumId w:val="30"/>
  </w:num>
  <w:num w:numId="20">
    <w:abstractNumId w:val="21"/>
  </w:num>
  <w:num w:numId="21">
    <w:abstractNumId w:val="7"/>
  </w:num>
  <w:num w:numId="22">
    <w:abstractNumId w:val="27"/>
  </w:num>
  <w:num w:numId="23">
    <w:abstractNumId w:val="10"/>
  </w:num>
  <w:num w:numId="24">
    <w:abstractNumId w:val="22"/>
  </w:num>
  <w:num w:numId="25">
    <w:abstractNumId w:val="20"/>
  </w:num>
  <w:num w:numId="26">
    <w:abstractNumId w:val="32"/>
  </w:num>
  <w:num w:numId="27">
    <w:abstractNumId w:val="13"/>
  </w:num>
  <w:num w:numId="28">
    <w:abstractNumId w:val="12"/>
  </w:num>
  <w:num w:numId="29">
    <w:abstractNumId w:val="4"/>
  </w:num>
  <w:num w:numId="30">
    <w:abstractNumId w:val="3"/>
  </w:num>
  <w:num w:numId="31">
    <w:abstractNumId w:val="14"/>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5BDB"/>
    <w:rsid w:val="00077A4D"/>
    <w:rsid w:val="00123F7B"/>
    <w:rsid w:val="001B679C"/>
    <w:rsid w:val="00227C6B"/>
    <w:rsid w:val="002A5234"/>
    <w:rsid w:val="002F73F0"/>
    <w:rsid w:val="004B4596"/>
    <w:rsid w:val="005904F4"/>
    <w:rsid w:val="0079061B"/>
    <w:rsid w:val="009926B1"/>
    <w:rsid w:val="00A13CD5"/>
    <w:rsid w:val="00B06C43"/>
    <w:rsid w:val="00B42D74"/>
    <w:rsid w:val="00B804E7"/>
    <w:rsid w:val="00BC5F54"/>
    <w:rsid w:val="00C247D7"/>
    <w:rsid w:val="00CA23AE"/>
    <w:rsid w:val="00D1364D"/>
    <w:rsid w:val="00DA74B2"/>
    <w:rsid w:val="00EB5AA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 w:type="character" w:customStyle="1" w:styleId="secondary-text">
    <w:name w:val="secondary-text"/>
    <w:basedOn w:val="DefaultParagraphFont"/>
    <w:rsid w:val="00075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346102709">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084112941">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va/virginia-advance-medical-directive/" TargetMode="External"/><Relationship Id="rId13" Type="http://schemas.openxmlformats.org/officeDocument/2006/relationships/hyperlink" Target="https://eforms.com/wills/virginia-last-will-and-testament-template/" TargetMode="External"/><Relationship Id="rId18" Type="http://schemas.openxmlformats.org/officeDocument/2006/relationships/hyperlink" Target="https://law.lis.virginia.gov/vacode/title64.2/chapter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forms.com/estate-planning/current-assets-list/" TargetMode="External"/><Relationship Id="rId17" Type="http://schemas.openxmlformats.org/officeDocument/2006/relationships/hyperlink" Target="https://law.lis.virginia.gov/vacode/title64.2/chapter16/" TargetMode="External"/><Relationship Id="rId2" Type="http://schemas.openxmlformats.org/officeDocument/2006/relationships/numbering" Target="numbering.xml"/><Relationship Id="rId16" Type="http://schemas.openxmlformats.org/officeDocument/2006/relationships/hyperlink" Target="https://law.lis.virginia.gov/vacodefull/title54.1/chapter29/article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64.2/chapter16/section64.2-1603/" TargetMode="External"/><Relationship Id="rId5" Type="http://schemas.openxmlformats.org/officeDocument/2006/relationships/webSettings" Target="webSettings.xml"/><Relationship Id="rId15" Type="http://schemas.openxmlformats.org/officeDocument/2006/relationships/hyperlink" Target="https://eforms.com/living-trust/va/virginia-revocable-living-trust-form/" TargetMode="External"/><Relationship Id="rId10" Type="http://schemas.openxmlformats.org/officeDocument/2006/relationships/hyperlink" Target="https://eforms.com/power-of-attorney/va/virginia-durable-power-of-attorney/" TargetMode="External"/><Relationship Id="rId19" Type="http://schemas.openxmlformats.org/officeDocument/2006/relationships/hyperlink" Target="https://law.lis.virginia.gov/vacode/title64.2/chapter7/" TargetMode="External"/><Relationship Id="rId4" Type="http://schemas.openxmlformats.org/officeDocument/2006/relationships/settings" Target="settings.xml"/><Relationship Id="rId9" Type="http://schemas.openxmlformats.org/officeDocument/2006/relationships/hyperlink" Target="https://law.lis.virginia.gov/vacode/title54.1/chapter29/section54.1-2983/" TargetMode="External"/><Relationship Id="rId14" Type="http://schemas.openxmlformats.org/officeDocument/2006/relationships/hyperlink" Target="https://law.lis.virginia.gov/vacode/title64.2/chapter4/section64.2-40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A8A7-BC8A-B548-B75B-21BABDFC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5855</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Vermont Estate Planning Checklist</vt:lpstr>
    </vt:vector>
  </TitlesOfParts>
  <Manager/>
  <Company/>
  <LinksUpToDate>false</LinksUpToDate>
  <CharactersWithSpaces>6957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Estate Planning Checklist</dc:title>
  <dc:subject/>
  <dc:creator>eForms</dc:creator>
  <cp:keywords/>
  <dc:description/>
  <cp:lastModifiedBy>Clayton Upex</cp:lastModifiedBy>
  <cp:revision>2</cp:revision>
  <dcterms:created xsi:type="dcterms:W3CDTF">2019-01-26T22:59:00Z</dcterms:created>
  <dcterms:modified xsi:type="dcterms:W3CDTF">2019-01-26T22:59:00Z</dcterms:modified>
  <cp:category/>
</cp:coreProperties>
</file>