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6894F7A7" w:rsidR="00FF2F8B" w:rsidRDefault="005F69DB">
      <w:pPr>
        <w:pStyle w:val="Heading1"/>
        <w:jc w:val="center"/>
        <w:rPr>
          <w:rFonts w:ascii="Arial" w:hAnsi="Arial" w:cs="Arial"/>
          <w:sz w:val="36"/>
          <w:szCs w:val="36"/>
        </w:rPr>
      </w:pPr>
      <w:r>
        <w:rPr>
          <w:rFonts w:ascii="Arial" w:hAnsi="Arial" w:cs="Arial"/>
          <w:sz w:val="36"/>
          <w:szCs w:val="36"/>
        </w:rPr>
        <w:t>MISSISSIPPI</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20B11C0C" w14:textId="0E7A2364" w:rsidR="005F69DB" w:rsidRDefault="005F69DB">
      <w:pPr>
        <w:pStyle w:val="NormalWeb"/>
        <w:rPr>
          <w:rFonts w:ascii="Arial" w:hAnsi="Arial" w:cs="Arial"/>
          <w:sz w:val="27"/>
          <w:szCs w:val="27"/>
        </w:rPr>
      </w:pPr>
      <w:r>
        <w:rPr>
          <w:rFonts w:ascii="Arial" w:hAnsi="Arial" w:cs="Arial"/>
          <w:sz w:val="27"/>
          <w:szCs w:val="27"/>
        </w:rPr>
        <w:t>Planning for the future is a complicated process and should be carried out with great care, preferably with the assistance from an attorney. The following guide can be used in conjuncture with legal advice to stay focused on the tasks at hand.</w:t>
      </w:r>
    </w:p>
    <w:p w14:paraId="592C1998" w14:textId="77777777" w:rsidR="00EE49E0" w:rsidRPr="00EE49E0" w:rsidRDefault="00EE49E0">
      <w:pPr>
        <w:pStyle w:val="NormalWeb"/>
        <w:rPr>
          <w:rStyle w:val="Strong"/>
          <w:rFonts w:ascii="Arial" w:hAnsi="Arial" w:cs="Arial"/>
          <w:sz w:val="27"/>
          <w:szCs w:val="27"/>
        </w:rPr>
      </w:pPr>
    </w:p>
    <w:p w14:paraId="6E35C031" w14:textId="0DD63A67" w:rsidR="00C4721A" w:rsidRDefault="00A9662C">
      <w:pPr>
        <w:pStyle w:val="NormalWeb"/>
        <w:rPr>
          <w:rFonts w:ascii="Arial" w:hAnsi="Arial" w:cs="Arial"/>
          <w:sz w:val="27"/>
          <w:szCs w:val="27"/>
        </w:rPr>
      </w:pPr>
      <w:r>
        <w:rPr>
          <w:rStyle w:val="Strong"/>
          <w:rFonts w:ascii="Arial" w:hAnsi="Arial" w:cs="Arial"/>
          <w:sz w:val="32"/>
          <w:szCs w:val="32"/>
        </w:rPr>
        <w:t xml:space="preserve">Step 1 - Choose a </w:t>
      </w:r>
      <w:r w:rsidR="005F69DB">
        <w:rPr>
          <w:rStyle w:val="Strong"/>
          <w:rFonts w:ascii="Arial" w:hAnsi="Arial" w:cs="Arial"/>
          <w:sz w:val="32"/>
          <w:szCs w:val="32"/>
        </w:rPr>
        <w:t>Health Care Agent</w:t>
      </w:r>
    </w:p>
    <w:p w14:paraId="6B213D02" w14:textId="77777777" w:rsidR="00EE49E0" w:rsidRDefault="00EE49E0" w:rsidP="00EE49E0">
      <w:pPr>
        <w:pStyle w:val="NormalWeb"/>
        <w:rPr>
          <w:rFonts w:ascii="Arial" w:hAnsi="Arial" w:cs="Arial"/>
          <w:sz w:val="27"/>
          <w:szCs w:val="27"/>
        </w:rPr>
      </w:pPr>
    </w:p>
    <w:p w14:paraId="5345F757" w14:textId="142597A7" w:rsidR="00EE49E0" w:rsidRPr="00EE49E0" w:rsidRDefault="005F69DB" w:rsidP="00EE49E0">
      <w:pPr>
        <w:pStyle w:val="NormalWeb"/>
        <w:rPr>
          <w:rFonts w:ascii="Arial" w:hAnsi="Arial" w:cs="Arial"/>
          <w:sz w:val="27"/>
          <w:szCs w:val="27"/>
        </w:rPr>
      </w:pPr>
      <w:r>
        <w:rPr>
          <w:rFonts w:ascii="Arial" w:hAnsi="Arial" w:cs="Arial"/>
          <w:sz w:val="27"/>
          <w:szCs w:val="27"/>
        </w:rPr>
        <w:t xml:space="preserve">A </w:t>
      </w:r>
      <w:r w:rsidRPr="0008306D">
        <w:rPr>
          <w:rFonts w:ascii="Arial" w:hAnsi="Arial" w:cs="Arial"/>
          <w:b/>
          <w:sz w:val="27"/>
          <w:szCs w:val="27"/>
        </w:rPr>
        <w:t>health</w:t>
      </w:r>
      <w:r>
        <w:rPr>
          <w:rFonts w:ascii="Arial" w:hAnsi="Arial" w:cs="Arial"/>
          <w:sz w:val="27"/>
          <w:szCs w:val="27"/>
        </w:rPr>
        <w:t xml:space="preserve"> </w:t>
      </w:r>
      <w:r w:rsidRPr="0008306D">
        <w:rPr>
          <w:rFonts w:ascii="Arial" w:hAnsi="Arial" w:cs="Arial"/>
          <w:b/>
          <w:sz w:val="27"/>
          <w:szCs w:val="27"/>
        </w:rPr>
        <w:t>care</w:t>
      </w:r>
      <w:r>
        <w:rPr>
          <w:rFonts w:ascii="Arial" w:hAnsi="Arial" w:cs="Arial"/>
          <w:sz w:val="27"/>
          <w:szCs w:val="27"/>
        </w:rPr>
        <w:t xml:space="preserve"> </w:t>
      </w:r>
      <w:r w:rsidRPr="0008306D">
        <w:rPr>
          <w:rFonts w:ascii="Arial" w:hAnsi="Arial" w:cs="Arial"/>
          <w:b/>
          <w:sz w:val="27"/>
          <w:szCs w:val="27"/>
        </w:rPr>
        <w:t>agent</w:t>
      </w:r>
      <w:r>
        <w:rPr>
          <w:rFonts w:ascii="Arial" w:hAnsi="Arial" w:cs="Arial"/>
          <w:sz w:val="27"/>
          <w:szCs w:val="27"/>
        </w:rPr>
        <w:t xml:space="preserve">, also known as a health care proxy, is a person who makes important medical decisions for someone (principal). The agent’s duties only come into effect when the principal has become disabled and is unable to make decisions for themselves. A health care agent must always act with the principal’s best interests in mind; for this reason, a family member or close friend should be selected as an agent. </w:t>
      </w:r>
    </w:p>
    <w:p w14:paraId="3E2EABEF" w14:textId="3CE23023" w:rsidR="00EE49E0" w:rsidRPr="00275C7E" w:rsidRDefault="00FD1C27" w:rsidP="00EE49E0">
      <w:pPr>
        <w:pStyle w:val="NormalWeb"/>
        <w:rPr>
          <w:rFonts w:ascii="Arial" w:hAnsi="Arial" w:cs="Arial"/>
          <w:sz w:val="27"/>
          <w:szCs w:val="27"/>
        </w:rPr>
      </w:pPr>
      <w:hyperlink r:id="rId7" w:history="1">
        <w:r w:rsidR="000E7E90" w:rsidRPr="000E7E90">
          <w:rPr>
            <w:rStyle w:val="Hyperlink"/>
            <w:rFonts w:ascii="Arial" w:hAnsi="Arial" w:cs="Arial"/>
            <w:sz w:val="27"/>
            <w:szCs w:val="27"/>
          </w:rPr>
          <w:t>Advance Health Care Directive</w:t>
        </w:r>
      </w:hyperlink>
      <w:r w:rsidR="000E7E90">
        <w:rPr>
          <w:rFonts w:ascii="Arial" w:hAnsi="Arial" w:cs="Arial"/>
          <w:sz w:val="27"/>
          <w:szCs w:val="27"/>
        </w:rPr>
        <w:t xml:space="preserve"> –</w:t>
      </w:r>
      <w:r w:rsidR="00EE49E0" w:rsidRPr="00EE49E0">
        <w:rPr>
          <w:rFonts w:ascii="Arial" w:hAnsi="Arial" w:cs="Arial"/>
          <w:sz w:val="27"/>
          <w:szCs w:val="27"/>
        </w:rPr>
        <w:t xml:space="preserve"> </w:t>
      </w:r>
      <w:r w:rsidR="000E7E90">
        <w:rPr>
          <w:rFonts w:ascii="Arial" w:hAnsi="Arial" w:cs="Arial"/>
          <w:sz w:val="27"/>
          <w:szCs w:val="27"/>
        </w:rPr>
        <w:t>This form will establish what type of medical treatments and care the principal wishes to receive in the event of an accident or other debilitating occurrence. A health care agent is appointed to convey the principal’s decisions to the medical staff. Also included in the Directive are sections pertaining to organ donation and the principal’s designated physician. (</w:t>
      </w:r>
      <w:r w:rsidR="000E7E90" w:rsidRPr="00275C7E">
        <w:rPr>
          <w:rFonts w:ascii="Arial" w:hAnsi="Arial" w:cs="Arial"/>
          <w:sz w:val="27"/>
          <w:szCs w:val="27"/>
        </w:rPr>
        <w:t xml:space="preserve">An Advance Health Care Directive may also be referred to as a Medical Power of Attorney and Living Will.) </w:t>
      </w:r>
    </w:p>
    <w:p w14:paraId="0525B8D2" w14:textId="77777777" w:rsidR="007A1171" w:rsidRPr="00275C7E" w:rsidRDefault="00EE49E0" w:rsidP="00EE49E0">
      <w:pPr>
        <w:numPr>
          <w:ilvl w:val="0"/>
          <w:numId w:val="6"/>
        </w:numPr>
        <w:suppressAutoHyphens w:val="0"/>
        <w:autoSpaceDN/>
        <w:spacing w:before="100" w:beforeAutospacing="1" w:after="100" w:afterAutospacing="1"/>
        <w:textAlignment w:val="auto"/>
        <w:rPr>
          <w:rFonts w:ascii="Arial" w:hAnsi="Arial" w:cs="Arial"/>
          <w:sz w:val="27"/>
          <w:szCs w:val="27"/>
        </w:rPr>
      </w:pPr>
      <w:r w:rsidRPr="00275C7E">
        <w:rPr>
          <w:rStyle w:val="Strong"/>
          <w:rFonts w:ascii="Arial" w:hAnsi="Arial" w:cs="Arial"/>
          <w:sz w:val="27"/>
          <w:szCs w:val="27"/>
        </w:rPr>
        <w:t>Signing Requirements</w:t>
      </w:r>
      <w:r w:rsidRPr="00275C7E">
        <w:rPr>
          <w:rFonts w:ascii="Arial" w:hAnsi="Arial" w:cs="Arial"/>
          <w:sz w:val="27"/>
          <w:szCs w:val="27"/>
        </w:rPr>
        <w:t xml:space="preserve"> </w:t>
      </w:r>
      <w:hyperlink r:id="rId8" w:history="1">
        <w:r w:rsidR="007A1171" w:rsidRPr="00275C7E">
          <w:rPr>
            <w:rStyle w:val="Hyperlink"/>
            <w:rFonts w:ascii="Arial" w:hAnsi="Arial" w:cs="Arial"/>
            <w:sz w:val="27"/>
            <w:szCs w:val="27"/>
          </w:rPr>
          <w:t>(§ 41-41-205</w:t>
        </w:r>
      </w:hyperlink>
      <w:r w:rsidR="007A1171" w:rsidRPr="00275C7E">
        <w:rPr>
          <w:rFonts w:ascii="Arial" w:hAnsi="Arial" w:cs="Arial"/>
          <w:sz w:val="27"/>
          <w:szCs w:val="27"/>
        </w:rPr>
        <w:t>) – Two (2) witnesses OR a notary public.</w:t>
      </w:r>
    </w:p>
    <w:p w14:paraId="4B85DA6D" w14:textId="1C3CD296" w:rsidR="00EE49E0" w:rsidRPr="00275C7E" w:rsidRDefault="00275C7E" w:rsidP="007A1171">
      <w:pPr>
        <w:suppressAutoHyphens w:val="0"/>
        <w:autoSpaceDN/>
        <w:spacing w:before="100" w:beforeAutospacing="1" w:after="100" w:afterAutospacing="1"/>
        <w:textAlignment w:val="auto"/>
        <w:rPr>
          <w:rFonts w:ascii="Arial" w:hAnsi="Arial" w:cs="Arial"/>
          <w:i/>
          <w:sz w:val="27"/>
          <w:szCs w:val="27"/>
        </w:rPr>
      </w:pPr>
      <w:r w:rsidRPr="00275C7E">
        <w:rPr>
          <w:rFonts w:ascii="Arial" w:hAnsi="Arial" w:cs="Arial"/>
          <w:i/>
          <w:sz w:val="27"/>
          <w:szCs w:val="27"/>
        </w:rPr>
        <w:t>Note:</w:t>
      </w:r>
      <w:r w:rsidR="007A1171" w:rsidRPr="00275C7E">
        <w:rPr>
          <w:rFonts w:ascii="Arial" w:hAnsi="Arial" w:cs="Arial"/>
          <w:i/>
          <w:sz w:val="27"/>
          <w:szCs w:val="27"/>
        </w:rPr>
        <w:t xml:space="preserve"> Witnesses cannot be </w:t>
      </w:r>
      <w:r w:rsidRPr="00275C7E">
        <w:rPr>
          <w:rFonts w:ascii="Arial" w:hAnsi="Arial" w:cs="Arial"/>
          <w:i/>
          <w:sz w:val="27"/>
          <w:szCs w:val="27"/>
        </w:rPr>
        <w:t xml:space="preserve">the health care agent or an employee of the health care facility or provider. Furthermore, at least one (1) of the witnesses cannot be related by blood, marriage, or adoption, nor can they be a beneficiary of the principal’s estate. </w:t>
      </w:r>
    </w:p>
    <w:p w14:paraId="58DEB19D" w14:textId="31C41C7E" w:rsidR="00FF2F8B" w:rsidRDefault="00A9662C">
      <w:pPr>
        <w:pStyle w:val="Heading3"/>
      </w:pPr>
      <w:r>
        <w:rPr>
          <w:rStyle w:val="Strong"/>
          <w:rFonts w:ascii="Arial" w:hAnsi="Arial" w:cs="Arial"/>
          <w:b/>
          <w:bCs/>
          <w:sz w:val="32"/>
          <w:szCs w:val="32"/>
        </w:rPr>
        <w:t>Step 2 - Choose a Financial Agent</w:t>
      </w:r>
    </w:p>
    <w:p w14:paraId="1B4C1D12" w14:textId="77777777" w:rsidR="00C4721A" w:rsidRPr="00EE49E0" w:rsidRDefault="00C4721A">
      <w:pPr>
        <w:pStyle w:val="NormalWeb"/>
        <w:rPr>
          <w:rFonts w:ascii="Arial" w:hAnsi="Arial" w:cs="Arial"/>
          <w:sz w:val="27"/>
          <w:szCs w:val="27"/>
        </w:rPr>
      </w:pPr>
    </w:p>
    <w:p w14:paraId="55033DB5" w14:textId="67D6750F" w:rsidR="00EE49E0" w:rsidRPr="00275C7E" w:rsidRDefault="00275C7E" w:rsidP="00EE49E0">
      <w:pPr>
        <w:pStyle w:val="NormalWeb"/>
        <w:rPr>
          <w:rFonts w:ascii="Arial" w:hAnsi="Arial" w:cs="Arial"/>
          <w:sz w:val="27"/>
          <w:szCs w:val="27"/>
        </w:rPr>
      </w:pPr>
      <w:r>
        <w:rPr>
          <w:rFonts w:ascii="Arial" w:hAnsi="Arial" w:cs="Arial"/>
          <w:sz w:val="27"/>
          <w:szCs w:val="27"/>
        </w:rPr>
        <w:t xml:space="preserve">A </w:t>
      </w:r>
      <w:r>
        <w:rPr>
          <w:rFonts w:ascii="Arial" w:hAnsi="Arial" w:cs="Arial"/>
          <w:b/>
          <w:sz w:val="27"/>
          <w:szCs w:val="27"/>
        </w:rPr>
        <w:t xml:space="preserve">financial agent </w:t>
      </w:r>
      <w:r>
        <w:rPr>
          <w:rFonts w:ascii="Arial" w:hAnsi="Arial" w:cs="Arial"/>
          <w:sz w:val="27"/>
          <w:szCs w:val="27"/>
        </w:rPr>
        <w:t xml:space="preserve">should be chosen by the principal to take care of all the principal’s financial affairs. This agent will have the authority to manage the principal’s finances as soon as a Power of Attorney is executed, and these powers will remain in effect even if the principal becomes incapacitated </w:t>
      </w:r>
      <w:r>
        <w:rPr>
          <w:rFonts w:ascii="Arial" w:hAnsi="Arial" w:cs="Arial"/>
          <w:sz w:val="27"/>
          <w:szCs w:val="27"/>
        </w:rPr>
        <w:lastRenderedPageBreak/>
        <w:t xml:space="preserve">(hence “durable”). Just like a health care agent, merits such as loyalty, credibility, and responsibility should be kept in mind while appointing a financial agent. </w:t>
      </w:r>
    </w:p>
    <w:p w14:paraId="78632FC7" w14:textId="7BEBF400" w:rsidR="00EE49E0" w:rsidRPr="00EE49E0" w:rsidRDefault="00FD1C27" w:rsidP="00EE49E0">
      <w:pPr>
        <w:pStyle w:val="NormalWeb"/>
        <w:rPr>
          <w:rFonts w:ascii="Arial" w:hAnsi="Arial" w:cs="Arial"/>
          <w:sz w:val="27"/>
          <w:szCs w:val="27"/>
        </w:rPr>
      </w:pPr>
      <w:hyperlink r:id="rId9" w:history="1">
        <w:r w:rsidR="00EE49E0" w:rsidRPr="00EE49E0">
          <w:rPr>
            <w:rStyle w:val="Hyperlink"/>
            <w:rFonts w:ascii="Arial" w:hAnsi="Arial" w:cs="Arial"/>
            <w:sz w:val="27"/>
            <w:szCs w:val="27"/>
          </w:rPr>
          <w:t>Durable (Financial) Power of Attorney</w:t>
        </w:r>
      </w:hyperlink>
      <w:r w:rsidR="00EE49E0" w:rsidRPr="00EE49E0">
        <w:rPr>
          <w:rFonts w:ascii="Arial" w:hAnsi="Arial" w:cs="Arial"/>
          <w:sz w:val="27"/>
          <w:szCs w:val="27"/>
        </w:rPr>
        <w:t xml:space="preserve"> </w:t>
      </w:r>
      <w:r w:rsidR="00275C7E">
        <w:rPr>
          <w:rFonts w:ascii="Arial" w:hAnsi="Arial" w:cs="Arial"/>
          <w:sz w:val="27"/>
          <w:szCs w:val="27"/>
        </w:rPr>
        <w:t>–</w:t>
      </w:r>
      <w:r w:rsidR="00EE49E0" w:rsidRPr="00EE49E0">
        <w:rPr>
          <w:rFonts w:ascii="Arial" w:hAnsi="Arial" w:cs="Arial"/>
          <w:sz w:val="27"/>
          <w:szCs w:val="27"/>
        </w:rPr>
        <w:t xml:space="preserve"> </w:t>
      </w:r>
      <w:r w:rsidR="00275C7E">
        <w:rPr>
          <w:rFonts w:ascii="Arial" w:hAnsi="Arial" w:cs="Arial"/>
          <w:sz w:val="27"/>
          <w:szCs w:val="27"/>
        </w:rPr>
        <w:t xml:space="preserve">A Durable POA is a document appointing a financial agent to manage a principal’s affairs should the principal become incapacitated. </w:t>
      </w:r>
    </w:p>
    <w:p w14:paraId="102CDC22" w14:textId="07D3D42E" w:rsidR="00EE49E0" w:rsidRPr="00EE49E0" w:rsidRDefault="00EE49E0" w:rsidP="00EE49E0">
      <w:pPr>
        <w:numPr>
          <w:ilvl w:val="0"/>
          <w:numId w:val="7"/>
        </w:numPr>
        <w:suppressAutoHyphens w:val="0"/>
        <w:autoSpaceDN/>
        <w:spacing w:before="100" w:beforeAutospacing="1" w:after="100" w:afterAutospacing="1"/>
        <w:textAlignment w:val="auto"/>
        <w:rPr>
          <w:rFonts w:ascii="Arial" w:hAnsi="Arial" w:cs="Arial"/>
          <w:sz w:val="27"/>
          <w:szCs w:val="27"/>
        </w:rPr>
      </w:pPr>
      <w:r w:rsidRPr="00EE49E0">
        <w:rPr>
          <w:rStyle w:val="Strong"/>
          <w:rFonts w:ascii="Arial" w:hAnsi="Arial" w:cs="Arial"/>
          <w:sz w:val="27"/>
          <w:szCs w:val="27"/>
        </w:rPr>
        <w:t>Signing Requirements</w:t>
      </w:r>
      <w:r w:rsidRPr="00EE49E0">
        <w:rPr>
          <w:rFonts w:ascii="Arial" w:hAnsi="Arial" w:cs="Arial"/>
          <w:sz w:val="27"/>
          <w:szCs w:val="27"/>
        </w:rPr>
        <w:t xml:space="preserve"> </w:t>
      </w:r>
      <w:r w:rsidR="00275C7E">
        <w:rPr>
          <w:rFonts w:ascii="Arial" w:hAnsi="Arial" w:cs="Arial"/>
          <w:sz w:val="27"/>
          <w:szCs w:val="27"/>
        </w:rPr>
        <w:t xml:space="preserve">(Not statutorily mentioned) </w:t>
      </w:r>
      <w:r w:rsidR="0071552C">
        <w:rPr>
          <w:rFonts w:ascii="Arial" w:hAnsi="Arial" w:cs="Arial"/>
          <w:sz w:val="27"/>
          <w:szCs w:val="27"/>
        </w:rPr>
        <w:t>–</w:t>
      </w:r>
      <w:r w:rsidRPr="00EE49E0">
        <w:rPr>
          <w:rFonts w:ascii="Arial" w:hAnsi="Arial" w:cs="Arial"/>
          <w:sz w:val="27"/>
          <w:szCs w:val="27"/>
        </w:rPr>
        <w:t xml:space="preserve"> </w:t>
      </w:r>
      <w:r w:rsidR="00275C7E">
        <w:rPr>
          <w:rFonts w:ascii="Arial" w:hAnsi="Arial" w:cs="Arial"/>
          <w:sz w:val="27"/>
          <w:szCs w:val="27"/>
        </w:rPr>
        <w:t xml:space="preserve">The POA form provided above contains empty signature fields for two (2) witnesses and a notary public, in addition to </w:t>
      </w:r>
      <w:r w:rsidR="003E5128">
        <w:rPr>
          <w:rFonts w:ascii="Arial" w:hAnsi="Arial" w:cs="Arial"/>
          <w:sz w:val="27"/>
          <w:szCs w:val="27"/>
        </w:rPr>
        <w:t xml:space="preserve">the principal and the attorney-in-fact. </w:t>
      </w:r>
    </w:p>
    <w:p w14:paraId="2405BB20" w14:textId="77777777" w:rsidR="00EE49E0" w:rsidRPr="00EE49E0" w:rsidRDefault="00EE49E0" w:rsidP="00EE49E0">
      <w:pPr>
        <w:pStyle w:val="NormalWeb"/>
        <w:rPr>
          <w:rFonts w:ascii="Arial" w:hAnsi="Arial" w:cs="Arial"/>
          <w:sz w:val="27"/>
          <w:szCs w:val="27"/>
        </w:rPr>
      </w:pPr>
      <w:r w:rsidRPr="00EE49E0">
        <w:rPr>
          <w:rStyle w:val="Strong"/>
          <w:rFonts w:ascii="Arial" w:hAnsi="Arial" w:cs="Arial"/>
          <w:sz w:val="27"/>
          <w:szCs w:val="27"/>
        </w:rPr>
        <w:t>Financial Powers Allowed:</w:t>
      </w:r>
    </w:p>
    <w:p w14:paraId="0AE88C00" w14:textId="0B66B13B"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Banking</w:t>
      </w:r>
      <w:r w:rsidR="0071552C">
        <w:rPr>
          <w:rFonts w:ascii="Arial" w:hAnsi="Arial" w:cs="Arial"/>
          <w:sz w:val="27"/>
          <w:szCs w:val="27"/>
        </w:rPr>
        <w:t>;</w:t>
      </w:r>
    </w:p>
    <w:p w14:paraId="7F2D390E" w14:textId="54B26F11" w:rsidR="00EE49E0"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Safe deposit box;</w:t>
      </w:r>
    </w:p>
    <w:p w14:paraId="5C5BC6BA" w14:textId="62732D51"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Lending or borrowing;</w:t>
      </w:r>
    </w:p>
    <w:p w14:paraId="779E628D" w14:textId="15E941B5"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Government benefits;</w:t>
      </w:r>
    </w:p>
    <w:p w14:paraId="308A74CD" w14:textId="04037172"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Retirement plan;</w:t>
      </w:r>
    </w:p>
    <w:p w14:paraId="1323D7C4" w14:textId="48DC707C"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Taxes;</w:t>
      </w:r>
    </w:p>
    <w:p w14:paraId="4BD41632" w14:textId="59BCA03E"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Insurance;</w:t>
      </w:r>
    </w:p>
    <w:p w14:paraId="345C55AC" w14:textId="37D26240"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Real estate;</w:t>
      </w:r>
    </w:p>
    <w:p w14:paraId="1D100E64" w14:textId="72ED122A"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Personal property;</w:t>
      </w:r>
    </w:p>
    <w:p w14:paraId="0BDEDC0F" w14:textId="4B52F089"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Power to manage property;</w:t>
      </w:r>
    </w:p>
    <w:p w14:paraId="47E29DD2" w14:textId="642ABDE7"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Gifts; and</w:t>
      </w:r>
    </w:p>
    <w:p w14:paraId="56C434E9" w14:textId="0020D39F" w:rsidR="003E5128" w:rsidRPr="00EE49E0"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Legal advice and proceedings.</w:t>
      </w:r>
    </w:p>
    <w:p w14:paraId="7B85232A" w14:textId="77777777" w:rsidR="00C4721A" w:rsidRDefault="00C4721A">
      <w:pPr>
        <w:pStyle w:val="Heading3"/>
        <w:rPr>
          <w:rStyle w:val="Strong"/>
          <w:rFonts w:ascii="Arial" w:hAnsi="Arial" w:cs="Arial"/>
          <w:b/>
          <w:bCs/>
          <w:sz w:val="32"/>
          <w:szCs w:val="32"/>
        </w:rPr>
      </w:pPr>
    </w:p>
    <w:p w14:paraId="6F357759" w14:textId="4E3B281A" w:rsidR="00FF2F8B" w:rsidRDefault="00A9662C">
      <w:pPr>
        <w:pStyle w:val="Heading3"/>
      </w:pPr>
      <w:r>
        <w:rPr>
          <w:rStyle w:val="Strong"/>
          <w:rFonts w:ascii="Arial" w:hAnsi="Arial" w:cs="Arial"/>
          <w:b/>
          <w:bCs/>
          <w:sz w:val="32"/>
          <w:szCs w:val="32"/>
        </w:rPr>
        <w:t xml:space="preserve">Step 3 - Make a List of All </w:t>
      </w:r>
      <w:r w:rsidR="003E5128">
        <w:rPr>
          <w:rStyle w:val="Strong"/>
          <w:rFonts w:ascii="Arial" w:hAnsi="Arial" w:cs="Arial"/>
          <w:b/>
          <w:bCs/>
          <w:sz w:val="32"/>
          <w:szCs w:val="32"/>
        </w:rPr>
        <w:t>Assets</w:t>
      </w:r>
    </w:p>
    <w:p w14:paraId="32A7CEEC" w14:textId="0F39180D" w:rsidR="00C4721A" w:rsidRDefault="00C4721A">
      <w:pPr>
        <w:pStyle w:val="NormalWeb"/>
        <w:rPr>
          <w:rFonts w:ascii="Arial" w:hAnsi="Arial" w:cs="Arial"/>
          <w:sz w:val="27"/>
          <w:szCs w:val="27"/>
        </w:rPr>
      </w:pPr>
    </w:p>
    <w:p w14:paraId="1C5C670B" w14:textId="52FEF4BE" w:rsidR="00EE49E0" w:rsidRPr="00EE49E0" w:rsidRDefault="003E5128">
      <w:pPr>
        <w:pStyle w:val="NormalWeb"/>
        <w:rPr>
          <w:rFonts w:ascii="Arial" w:hAnsi="Arial" w:cs="Arial"/>
          <w:sz w:val="27"/>
          <w:szCs w:val="27"/>
        </w:rPr>
      </w:pPr>
      <w:r>
        <w:rPr>
          <w:rFonts w:ascii="Arial" w:hAnsi="Arial" w:cs="Arial"/>
          <w:sz w:val="27"/>
          <w:szCs w:val="27"/>
        </w:rPr>
        <w:t xml:space="preserve">To maintain organization while creating an estate plan, one should consider making a list of all assets, including personal property, real estate, accounts, and investments, as well as liabilities. A </w:t>
      </w:r>
      <w:hyperlink r:id="rId10" w:history="1">
        <w:r w:rsidRPr="003E5128">
          <w:rPr>
            <w:rStyle w:val="Hyperlink"/>
            <w:rFonts w:ascii="Arial" w:hAnsi="Arial" w:cs="Arial"/>
            <w:sz w:val="27"/>
            <w:szCs w:val="27"/>
          </w:rPr>
          <w:t>Current Assets List</w:t>
        </w:r>
      </w:hyperlink>
      <w:r>
        <w:rPr>
          <w:rFonts w:ascii="Arial" w:hAnsi="Arial" w:cs="Arial"/>
          <w:sz w:val="27"/>
          <w:szCs w:val="27"/>
        </w:rPr>
        <w:t xml:space="preserve"> can be used for this exact purpose. </w:t>
      </w:r>
    </w:p>
    <w:p w14:paraId="7C37CE22" w14:textId="77777777" w:rsidR="00C4721A" w:rsidRPr="00EE49E0" w:rsidRDefault="00C4721A">
      <w:pPr>
        <w:pStyle w:val="Heading3"/>
        <w:rPr>
          <w:rStyle w:val="Strong"/>
          <w:rFonts w:ascii="Arial" w:hAnsi="Arial" w:cs="Arial"/>
          <w:bCs/>
          <w:sz w:val="32"/>
          <w:szCs w:val="32"/>
        </w:rPr>
      </w:pPr>
    </w:p>
    <w:p w14:paraId="6B7AB27C" w14:textId="41E3E9F6" w:rsidR="00FF2F8B" w:rsidRDefault="00A9662C">
      <w:pPr>
        <w:pStyle w:val="Heading3"/>
      </w:pPr>
      <w:r>
        <w:rPr>
          <w:rStyle w:val="Strong"/>
          <w:rFonts w:ascii="Arial" w:hAnsi="Arial" w:cs="Arial"/>
          <w:b/>
          <w:bCs/>
          <w:sz w:val="32"/>
          <w:szCs w:val="32"/>
        </w:rPr>
        <w:t xml:space="preserve">Step 4 - </w:t>
      </w:r>
      <w:r w:rsidR="003E5128">
        <w:rPr>
          <w:rStyle w:val="Strong"/>
          <w:rFonts w:ascii="Arial" w:hAnsi="Arial" w:cs="Arial"/>
          <w:b/>
          <w:bCs/>
          <w:sz w:val="32"/>
          <w:szCs w:val="32"/>
        </w:rPr>
        <w:t>Choose</w:t>
      </w:r>
      <w:r w:rsidR="00EE49E0">
        <w:rPr>
          <w:rStyle w:val="Strong"/>
          <w:rFonts w:ascii="Arial" w:hAnsi="Arial" w:cs="Arial"/>
          <w:b/>
          <w:bCs/>
          <w:sz w:val="32"/>
          <w:szCs w:val="32"/>
        </w:rPr>
        <w:t xml:space="preserve"> Beneficiaries</w:t>
      </w:r>
      <w:r w:rsidR="003E5128">
        <w:rPr>
          <w:rStyle w:val="Strong"/>
          <w:rFonts w:ascii="Arial" w:hAnsi="Arial" w:cs="Arial"/>
          <w:b/>
          <w:bCs/>
          <w:sz w:val="32"/>
          <w:szCs w:val="32"/>
        </w:rPr>
        <w:t xml:space="preserve"> for Wil and/or Trust</w:t>
      </w:r>
    </w:p>
    <w:p w14:paraId="0EE35B79" w14:textId="77777777" w:rsidR="00C4721A" w:rsidRDefault="00C4721A">
      <w:pPr>
        <w:pStyle w:val="NormalWeb"/>
        <w:rPr>
          <w:rFonts w:ascii="Arial" w:hAnsi="Arial" w:cs="Arial"/>
          <w:sz w:val="27"/>
          <w:szCs w:val="27"/>
        </w:rPr>
      </w:pPr>
    </w:p>
    <w:p w14:paraId="7BCDC365" w14:textId="616ADD86" w:rsidR="00C4721A" w:rsidRDefault="003E5128">
      <w:pPr>
        <w:pStyle w:val="Heading3"/>
        <w:rPr>
          <w:rFonts w:ascii="Arial" w:hAnsi="Arial" w:cs="Arial"/>
          <w:b w:val="0"/>
        </w:rPr>
      </w:pPr>
      <w:r>
        <w:rPr>
          <w:rFonts w:ascii="Arial" w:hAnsi="Arial" w:cs="Arial"/>
          <w:b w:val="0"/>
        </w:rPr>
        <w:t>After a person dies, their estate and all other assets will be bestowed upon one (1) or more individual(s) - “</w:t>
      </w:r>
      <w:r w:rsidRPr="003E5128">
        <w:rPr>
          <w:rFonts w:ascii="Arial" w:hAnsi="Arial" w:cs="Arial"/>
        </w:rPr>
        <w:t>beneficiaries</w:t>
      </w:r>
      <w:r>
        <w:rPr>
          <w:rFonts w:ascii="Arial" w:hAnsi="Arial" w:cs="Arial"/>
          <w:b w:val="0"/>
        </w:rPr>
        <w:t xml:space="preserve">”. A principal should take some </w:t>
      </w:r>
      <w:r>
        <w:rPr>
          <w:rFonts w:ascii="Arial" w:hAnsi="Arial" w:cs="Arial"/>
          <w:b w:val="0"/>
        </w:rPr>
        <w:lastRenderedPageBreak/>
        <w:t xml:space="preserve">time to think about who most deserves a portion of their estate. Typically, the named beneficiaries will be a spouse, children, relatives, or close friends. </w:t>
      </w:r>
    </w:p>
    <w:p w14:paraId="5C4E0766" w14:textId="77777777" w:rsidR="00EE49E0" w:rsidRPr="00EE49E0" w:rsidRDefault="00EE49E0">
      <w:pPr>
        <w:pStyle w:val="Heading3"/>
        <w:rPr>
          <w:rStyle w:val="Strong"/>
          <w:rFonts w:ascii="Arial" w:hAnsi="Arial" w:cs="Arial"/>
          <w:b/>
          <w:bCs/>
          <w:sz w:val="32"/>
          <w:szCs w:val="32"/>
        </w:rPr>
      </w:pPr>
    </w:p>
    <w:p w14:paraId="6AACE02B" w14:textId="29E82EC6" w:rsidR="00FF2F8B" w:rsidRDefault="00A9662C">
      <w:pPr>
        <w:pStyle w:val="Heading3"/>
      </w:pPr>
      <w:r>
        <w:rPr>
          <w:rStyle w:val="Strong"/>
          <w:rFonts w:ascii="Arial" w:hAnsi="Arial" w:cs="Arial"/>
          <w:b/>
          <w:bCs/>
          <w:sz w:val="32"/>
          <w:szCs w:val="32"/>
        </w:rPr>
        <w:t xml:space="preserve">Step 5 - </w:t>
      </w:r>
      <w:r w:rsidR="003E5128">
        <w:rPr>
          <w:rStyle w:val="Strong"/>
          <w:rFonts w:ascii="Arial" w:hAnsi="Arial" w:cs="Arial"/>
          <w:b/>
          <w:bCs/>
          <w:sz w:val="32"/>
          <w:szCs w:val="32"/>
        </w:rPr>
        <w:t>Create</w:t>
      </w:r>
      <w:r>
        <w:rPr>
          <w:rStyle w:val="Strong"/>
          <w:rFonts w:ascii="Arial" w:hAnsi="Arial" w:cs="Arial"/>
          <w:b/>
          <w:bCs/>
          <w:sz w:val="32"/>
          <w:szCs w:val="32"/>
        </w:rPr>
        <w:t xml:space="preserve"> a </w:t>
      </w:r>
      <w:r w:rsidR="003E5128">
        <w:rPr>
          <w:rStyle w:val="Strong"/>
          <w:rFonts w:ascii="Arial" w:hAnsi="Arial" w:cs="Arial"/>
          <w:b/>
          <w:bCs/>
          <w:sz w:val="32"/>
          <w:szCs w:val="32"/>
        </w:rPr>
        <w:t>Last Will and Testament or a Living Trust</w:t>
      </w:r>
    </w:p>
    <w:p w14:paraId="399A1327" w14:textId="77777777" w:rsidR="00C4721A" w:rsidRPr="00EE49E0" w:rsidRDefault="00C4721A">
      <w:pPr>
        <w:pStyle w:val="NormalWeb"/>
        <w:rPr>
          <w:rFonts w:ascii="Arial" w:hAnsi="Arial" w:cs="Arial"/>
          <w:sz w:val="27"/>
          <w:szCs w:val="27"/>
        </w:rPr>
      </w:pPr>
    </w:p>
    <w:p w14:paraId="3747E0FD" w14:textId="51C763CA" w:rsidR="00EE49E0" w:rsidRDefault="003E5128" w:rsidP="00EE49E0">
      <w:pPr>
        <w:pStyle w:val="NormalWeb"/>
        <w:rPr>
          <w:rFonts w:ascii="Arial" w:hAnsi="Arial" w:cs="Arial"/>
          <w:sz w:val="27"/>
          <w:szCs w:val="27"/>
        </w:rPr>
      </w:pPr>
      <w:r>
        <w:rPr>
          <w:rFonts w:ascii="Arial" w:hAnsi="Arial" w:cs="Arial"/>
          <w:sz w:val="27"/>
          <w:szCs w:val="27"/>
        </w:rPr>
        <w:t xml:space="preserve">In order for the beneficiaries to receive their endowment, the principal must create a document outlining what each beneficiary is entitled to. </w:t>
      </w:r>
    </w:p>
    <w:p w14:paraId="694C1732" w14:textId="77777777" w:rsidR="003E5128" w:rsidRPr="00EE49E0" w:rsidRDefault="003E5128" w:rsidP="00EE49E0">
      <w:pPr>
        <w:pStyle w:val="NormalWeb"/>
        <w:rPr>
          <w:rFonts w:ascii="Arial" w:hAnsi="Arial" w:cs="Arial"/>
          <w:sz w:val="27"/>
          <w:szCs w:val="27"/>
        </w:rPr>
      </w:pPr>
    </w:p>
    <w:p w14:paraId="19AF58B7" w14:textId="36CFAE3C" w:rsidR="00EE49E0" w:rsidRPr="00EE49E0" w:rsidRDefault="00FD1C27" w:rsidP="00EE49E0">
      <w:pPr>
        <w:pStyle w:val="NormalWeb"/>
        <w:rPr>
          <w:rFonts w:ascii="Arial" w:hAnsi="Arial" w:cs="Arial"/>
          <w:sz w:val="27"/>
          <w:szCs w:val="27"/>
        </w:rPr>
      </w:pPr>
      <w:hyperlink r:id="rId11" w:history="1">
        <w:r w:rsidR="00EE49E0" w:rsidRPr="00EE49E0">
          <w:rPr>
            <w:rStyle w:val="Hyperlink"/>
            <w:rFonts w:ascii="Arial" w:hAnsi="Arial" w:cs="Arial"/>
            <w:sz w:val="27"/>
            <w:szCs w:val="27"/>
          </w:rPr>
          <w:t>Last Will and Testament</w:t>
        </w:r>
      </w:hyperlink>
      <w:r w:rsidR="00EE49E0" w:rsidRPr="00EE49E0">
        <w:rPr>
          <w:rFonts w:ascii="Arial" w:hAnsi="Arial" w:cs="Arial"/>
          <w:sz w:val="27"/>
          <w:szCs w:val="27"/>
        </w:rPr>
        <w:t xml:space="preserve"> </w:t>
      </w:r>
      <w:r w:rsidR="003E5128">
        <w:rPr>
          <w:rFonts w:ascii="Arial" w:hAnsi="Arial" w:cs="Arial"/>
          <w:sz w:val="27"/>
          <w:szCs w:val="27"/>
        </w:rPr>
        <w:t>–</w:t>
      </w:r>
      <w:r w:rsidR="00EE49E0" w:rsidRPr="00EE49E0">
        <w:rPr>
          <w:rFonts w:ascii="Arial" w:hAnsi="Arial" w:cs="Arial"/>
          <w:sz w:val="27"/>
          <w:szCs w:val="27"/>
        </w:rPr>
        <w:t xml:space="preserve"> </w:t>
      </w:r>
      <w:r w:rsidR="003E5128">
        <w:rPr>
          <w:rFonts w:ascii="Arial" w:hAnsi="Arial" w:cs="Arial"/>
          <w:sz w:val="27"/>
          <w:szCs w:val="27"/>
        </w:rPr>
        <w:t xml:space="preserve">Perhaps the most common estate planning tool, a Will is a detailed document that includes instructions regarding the distribution of the principal’s assets. The principal, or testator as they are referred to in a Will, will choose an executor to carry out their requests as per the Will’s instructions. A Last Will and Testament will have to go through probate court before the estate can be settled. </w:t>
      </w:r>
    </w:p>
    <w:p w14:paraId="76EB1C60" w14:textId="029C2C1A" w:rsidR="00EE49E0" w:rsidRPr="00EE49E0" w:rsidRDefault="00EE49E0" w:rsidP="00EE49E0">
      <w:pPr>
        <w:numPr>
          <w:ilvl w:val="0"/>
          <w:numId w:val="9"/>
        </w:numPr>
        <w:suppressAutoHyphens w:val="0"/>
        <w:autoSpaceDN/>
        <w:spacing w:before="100" w:beforeAutospacing="1" w:after="100" w:afterAutospacing="1"/>
        <w:textAlignment w:val="auto"/>
        <w:rPr>
          <w:rFonts w:ascii="Arial" w:hAnsi="Arial" w:cs="Arial"/>
          <w:sz w:val="27"/>
          <w:szCs w:val="27"/>
        </w:rPr>
      </w:pPr>
      <w:r w:rsidRPr="00EE49E0">
        <w:rPr>
          <w:rStyle w:val="Strong"/>
          <w:rFonts w:ascii="Arial" w:hAnsi="Arial" w:cs="Arial"/>
          <w:sz w:val="27"/>
          <w:szCs w:val="27"/>
        </w:rPr>
        <w:t>Signing Requirements</w:t>
      </w:r>
      <w:r w:rsidRPr="00EE49E0">
        <w:rPr>
          <w:rFonts w:ascii="Arial" w:hAnsi="Arial" w:cs="Arial"/>
          <w:sz w:val="27"/>
          <w:szCs w:val="27"/>
        </w:rPr>
        <w:t xml:space="preserve"> </w:t>
      </w:r>
      <w:r w:rsidR="003E5128" w:rsidRPr="00795812">
        <w:rPr>
          <w:rFonts w:ascii="Arial" w:hAnsi="Arial" w:cs="Arial"/>
          <w:sz w:val="27"/>
          <w:szCs w:val="27"/>
        </w:rPr>
        <w:t>(</w:t>
      </w:r>
      <w:hyperlink r:id="rId12" w:history="1">
        <w:r w:rsidR="003E5128" w:rsidRPr="00795812">
          <w:rPr>
            <w:rStyle w:val="Hyperlink"/>
            <w:rFonts w:ascii="Arial" w:hAnsi="Arial" w:cs="Arial"/>
            <w:sz w:val="27"/>
            <w:szCs w:val="27"/>
            <w:lang w:val="fr-CA"/>
          </w:rPr>
          <w:t>§</w:t>
        </w:r>
        <w:r w:rsidR="003E5128" w:rsidRPr="00795812">
          <w:rPr>
            <w:rStyle w:val="Hyperlink"/>
            <w:rFonts w:ascii="Arial" w:hAnsi="Arial" w:cs="Arial"/>
            <w:sz w:val="27"/>
            <w:szCs w:val="27"/>
            <w:lang w:val="en-CA"/>
          </w:rPr>
          <w:t xml:space="preserve"> 91-5-1</w:t>
        </w:r>
      </w:hyperlink>
      <w:r w:rsidRPr="00EE49E0">
        <w:rPr>
          <w:rFonts w:ascii="Arial" w:hAnsi="Arial" w:cs="Arial"/>
          <w:sz w:val="27"/>
          <w:szCs w:val="27"/>
        </w:rPr>
        <w:t xml:space="preserve">) </w:t>
      </w:r>
      <w:r w:rsidR="00795812">
        <w:rPr>
          <w:rFonts w:ascii="Arial" w:hAnsi="Arial" w:cs="Arial"/>
          <w:sz w:val="27"/>
          <w:szCs w:val="27"/>
        </w:rPr>
        <w:t>–</w:t>
      </w:r>
      <w:r w:rsidRPr="00EE49E0">
        <w:rPr>
          <w:rFonts w:ascii="Arial" w:hAnsi="Arial" w:cs="Arial"/>
          <w:sz w:val="27"/>
          <w:szCs w:val="27"/>
        </w:rPr>
        <w:t xml:space="preserve"> </w:t>
      </w:r>
      <w:r w:rsidR="00795812">
        <w:rPr>
          <w:rFonts w:ascii="Arial" w:hAnsi="Arial" w:cs="Arial"/>
          <w:sz w:val="27"/>
          <w:szCs w:val="27"/>
        </w:rPr>
        <w:t>Two (2) witnesses must sign in the presence of the testator.</w:t>
      </w:r>
    </w:p>
    <w:p w14:paraId="34AC7C0C" w14:textId="3D2E8043" w:rsidR="00EE49E0" w:rsidRPr="00EE49E0" w:rsidRDefault="00FD1C27" w:rsidP="00EE49E0">
      <w:pPr>
        <w:pStyle w:val="NormalWeb"/>
        <w:rPr>
          <w:rFonts w:ascii="Arial" w:hAnsi="Arial" w:cs="Arial"/>
          <w:sz w:val="27"/>
          <w:szCs w:val="27"/>
        </w:rPr>
      </w:pPr>
      <w:hyperlink r:id="rId13" w:history="1">
        <w:r w:rsidR="00795812" w:rsidRPr="00795812">
          <w:rPr>
            <w:rStyle w:val="Hyperlink"/>
            <w:rFonts w:ascii="Arial" w:hAnsi="Arial" w:cs="Arial"/>
            <w:sz w:val="27"/>
            <w:szCs w:val="27"/>
          </w:rPr>
          <w:t>Revocable Living Trust</w:t>
        </w:r>
      </w:hyperlink>
      <w:r w:rsidR="00795812">
        <w:rPr>
          <w:rFonts w:ascii="Arial" w:hAnsi="Arial" w:cs="Arial"/>
          <w:sz w:val="27"/>
          <w:szCs w:val="27"/>
        </w:rPr>
        <w:t xml:space="preserve"> –</w:t>
      </w:r>
      <w:r w:rsidR="00EE49E0" w:rsidRPr="00EE49E0">
        <w:rPr>
          <w:rFonts w:ascii="Arial" w:hAnsi="Arial" w:cs="Arial"/>
          <w:sz w:val="27"/>
          <w:szCs w:val="27"/>
        </w:rPr>
        <w:t xml:space="preserve"> </w:t>
      </w:r>
      <w:r w:rsidR="00795812">
        <w:rPr>
          <w:rFonts w:ascii="Arial" w:hAnsi="Arial" w:cs="Arial"/>
          <w:sz w:val="27"/>
          <w:szCs w:val="27"/>
        </w:rPr>
        <w:t xml:space="preserve">A Trust is an entity created by a grantor (principal) into which a portion, or the entirety, of their estate is placed in order to avoid probate after they die. During the grantor’s life, their estate is still accessible and will continue to benefit them. The grantor must name a trustee (usually they appoint themselves) and at least one (1) successor trustee. The trustee will be in charge of managing the Trust while the grantor is alive, and the successor trustee(s) will take over the Trust after the grantor’s death. </w:t>
      </w:r>
    </w:p>
    <w:p w14:paraId="5C46EA4A" w14:textId="26548FF8" w:rsidR="00C4721A" w:rsidRPr="00795812" w:rsidRDefault="00EE49E0" w:rsidP="00BD4FB4">
      <w:pPr>
        <w:numPr>
          <w:ilvl w:val="0"/>
          <w:numId w:val="10"/>
        </w:numPr>
        <w:suppressAutoHyphens w:val="0"/>
        <w:autoSpaceDN/>
        <w:spacing w:before="100" w:beforeAutospacing="1" w:after="100" w:afterAutospacing="1"/>
        <w:textAlignment w:val="auto"/>
        <w:rPr>
          <w:rStyle w:val="Strong"/>
          <w:rFonts w:ascii="Arial" w:hAnsi="Arial" w:cs="Arial"/>
          <w:sz w:val="32"/>
          <w:szCs w:val="32"/>
        </w:rPr>
      </w:pPr>
      <w:r w:rsidRPr="00795812">
        <w:rPr>
          <w:rStyle w:val="Strong"/>
          <w:rFonts w:ascii="Arial" w:hAnsi="Arial" w:cs="Arial"/>
          <w:sz w:val="27"/>
          <w:szCs w:val="27"/>
        </w:rPr>
        <w:t>Signing Requirements</w:t>
      </w:r>
      <w:r w:rsidRPr="00795812">
        <w:rPr>
          <w:rFonts w:ascii="Arial" w:hAnsi="Arial" w:cs="Arial"/>
          <w:sz w:val="27"/>
          <w:szCs w:val="27"/>
        </w:rPr>
        <w:t xml:space="preserve"> </w:t>
      </w:r>
      <w:r w:rsidR="00572077">
        <w:rPr>
          <w:rFonts w:ascii="Arial" w:hAnsi="Arial" w:cs="Arial"/>
          <w:color w:val="252525"/>
          <w:sz w:val="27"/>
          <w:szCs w:val="27"/>
          <w:shd w:val="clear" w:color="auto" w:fill="FFFFFF"/>
        </w:rPr>
        <w:t>(</w:t>
      </w:r>
      <w:hyperlink r:id="rId14" w:history="1">
        <w:r w:rsidR="00572077" w:rsidRPr="00572077">
          <w:rPr>
            <w:rStyle w:val="Hyperlink"/>
            <w:rFonts w:ascii="Arial" w:hAnsi="Arial" w:cs="Arial"/>
            <w:sz w:val="27"/>
            <w:szCs w:val="27"/>
            <w:shd w:val="clear" w:color="auto" w:fill="FFFFFF"/>
          </w:rPr>
          <w:t>§ 91-8-402</w:t>
        </w:r>
      </w:hyperlink>
      <w:r w:rsidR="00A735A8" w:rsidRPr="00A735A8">
        <w:rPr>
          <w:rFonts w:ascii="Arial" w:hAnsi="Arial" w:cs="Arial"/>
          <w:color w:val="252525"/>
          <w:sz w:val="27"/>
          <w:szCs w:val="27"/>
          <w:shd w:val="clear" w:color="auto" w:fill="FFFFFF"/>
        </w:rPr>
        <w:t>) – Although Mississippi Code does not specifically mention the signing requiremen</w:t>
      </w:r>
      <w:bookmarkStart w:id="0" w:name="_GoBack"/>
      <w:bookmarkEnd w:id="0"/>
      <w:r w:rsidR="00A735A8" w:rsidRPr="00A735A8">
        <w:rPr>
          <w:rFonts w:ascii="Arial" w:hAnsi="Arial" w:cs="Arial"/>
          <w:color w:val="252525"/>
          <w:sz w:val="27"/>
          <w:szCs w:val="27"/>
          <w:shd w:val="clear" w:color="auto" w:fill="FFFFFF"/>
        </w:rPr>
        <w:t>ts for a Trust document, they do cover certain requirements for the creation of a Trust generally.</w:t>
      </w:r>
    </w:p>
    <w:p w14:paraId="1E2D364A" w14:textId="66DD8BBE" w:rsidR="00FF2F8B" w:rsidRDefault="00A9662C">
      <w:pPr>
        <w:pStyle w:val="Heading3"/>
      </w:pPr>
      <w:r>
        <w:rPr>
          <w:rStyle w:val="Strong"/>
          <w:rFonts w:ascii="Arial" w:hAnsi="Arial" w:cs="Arial"/>
          <w:b/>
          <w:bCs/>
          <w:sz w:val="32"/>
          <w:szCs w:val="32"/>
        </w:rPr>
        <w:t>Step 6 - Storing the Documents</w:t>
      </w:r>
    </w:p>
    <w:p w14:paraId="64ED54BF" w14:textId="77777777" w:rsidR="00C4721A" w:rsidRDefault="00C4721A">
      <w:pPr>
        <w:pStyle w:val="NormalWeb"/>
        <w:rPr>
          <w:rFonts w:ascii="Arial" w:hAnsi="Arial" w:cs="Arial"/>
          <w:sz w:val="27"/>
          <w:szCs w:val="27"/>
        </w:rPr>
      </w:pPr>
    </w:p>
    <w:p w14:paraId="78DA7389" w14:textId="1F850477" w:rsidR="00FF2F8B" w:rsidRPr="00AC0903" w:rsidRDefault="00795812">
      <w:pPr>
        <w:rPr>
          <w:rFonts w:ascii="Arial" w:hAnsi="Arial" w:cs="Arial"/>
          <w:sz w:val="27"/>
          <w:szCs w:val="27"/>
        </w:rPr>
      </w:pPr>
      <w:r>
        <w:rPr>
          <w:rFonts w:ascii="Arial" w:hAnsi="Arial" w:cs="Arial"/>
          <w:sz w:val="27"/>
          <w:szCs w:val="27"/>
        </w:rPr>
        <w:t xml:space="preserve">Originals of all estate planning documents should be kept at the principal’s home or office in a fire and waterproof safe. The principal would be wise to share the location of these documents with their financial agent, </w:t>
      </w:r>
      <w:r w:rsidR="00A43379">
        <w:rPr>
          <w:rFonts w:ascii="Arial" w:hAnsi="Arial" w:cs="Arial"/>
          <w:sz w:val="27"/>
          <w:szCs w:val="27"/>
        </w:rPr>
        <w:t xml:space="preserve">(successor) </w:t>
      </w:r>
      <w:r>
        <w:rPr>
          <w:rFonts w:ascii="Arial" w:hAnsi="Arial" w:cs="Arial"/>
          <w:sz w:val="27"/>
          <w:szCs w:val="27"/>
        </w:rPr>
        <w:t>trustee/executor</w:t>
      </w:r>
      <w:r w:rsidR="00A43379">
        <w:rPr>
          <w:rFonts w:ascii="Arial" w:hAnsi="Arial" w:cs="Arial"/>
          <w:sz w:val="27"/>
          <w:szCs w:val="27"/>
        </w:rPr>
        <w:t xml:space="preserve">, and/or a beneficiary. Alternatively, copies of these forms can be delivered to said parties. </w:t>
      </w:r>
    </w:p>
    <w:sectPr w:rsidR="00FF2F8B" w:rsidRPr="00AC0903">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D33F" w14:textId="77777777" w:rsidR="00FD1C27" w:rsidRDefault="00FD1C27">
      <w:r>
        <w:separator/>
      </w:r>
    </w:p>
  </w:endnote>
  <w:endnote w:type="continuationSeparator" w:id="0">
    <w:p w14:paraId="22D3F7C7" w14:textId="77777777" w:rsidR="00FD1C27" w:rsidRDefault="00F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95A4" w14:textId="77777777" w:rsidR="00FD1C27" w:rsidRDefault="00FD1C27">
      <w:r>
        <w:rPr>
          <w:color w:val="000000"/>
        </w:rPr>
        <w:separator/>
      </w:r>
    </w:p>
  </w:footnote>
  <w:footnote w:type="continuationSeparator" w:id="0">
    <w:p w14:paraId="44A51E95" w14:textId="77777777" w:rsidR="00FD1C27" w:rsidRDefault="00FD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DCC"/>
    <w:multiLevelType w:val="multilevel"/>
    <w:tmpl w:val="6EA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1605A29"/>
    <w:multiLevelType w:val="multilevel"/>
    <w:tmpl w:val="36C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C611FAC"/>
    <w:multiLevelType w:val="multilevel"/>
    <w:tmpl w:val="6A0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4026BB8"/>
    <w:multiLevelType w:val="multilevel"/>
    <w:tmpl w:val="7D0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23D5F8E"/>
    <w:multiLevelType w:val="multilevel"/>
    <w:tmpl w:val="3AE4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8"/>
  </w:num>
  <w:num w:numId="5">
    <w:abstractNumId w:val="3"/>
  </w:num>
  <w:num w:numId="6">
    <w:abstractNumId w:val="2"/>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829E8"/>
    <w:rsid w:val="0008306D"/>
    <w:rsid w:val="000E7E90"/>
    <w:rsid w:val="00275C7E"/>
    <w:rsid w:val="00351BDE"/>
    <w:rsid w:val="003E5128"/>
    <w:rsid w:val="00435DD9"/>
    <w:rsid w:val="004B7AF6"/>
    <w:rsid w:val="00572077"/>
    <w:rsid w:val="005F69DB"/>
    <w:rsid w:val="0071552C"/>
    <w:rsid w:val="00795812"/>
    <w:rsid w:val="007A1171"/>
    <w:rsid w:val="008A56A8"/>
    <w:rsid w:val="00A43379"/>
    <w:rsid w:val="00A54B09"/>
    <w:rsid w:val="00A735A8"/>
    <w:rsid w:val="00A9662C"/>
    <w:rsid w:val="00AC0903"/>
    <w:rsid w:val="00AD3463"/>
    <w:rsid w:val="00C4721A"/>
    <w:rsid w:val="00EE49E0"/>
    <w:rsid w:val="00F964B8"/>
    <w:rsid w:val="00FB729D"/>
    <w:rsid w:val="00FD1C27"/>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0E7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5221">
      <w:bodyDiv w:val="1"/>
      <w:marLeft w:val="0"/>
      <w:marRight w:val="0"/>
      <w:marTop w:val="0"/>
      <w:marBottom w:val="0"/>
      <w:divBdr>
        <w:top w:val="none" w:sz="0" w:space="0" w:color="auto"/>
        <w:left w:val="none" w:sz="0" w:space="0" w:color="auto"/>
        <w:bottom w:val="none" w:sz="0" w:space="0" w:color="auto"/>
        <w:right w:val="none" w:sz="0" w:space="0" w:color="auto"/>
      </w:divBdr>
    </w:div>
    <w:div w:id="1589997816">
      <w:bodyDiv w:val="1"/>
      <w:marLeft w:val="0"/>
      <w:marRight w:val="0"/>
      <w:marTop w:val="0"/>
      <w:marBottom w:val="0"/>
      <w:divBdr>
        <w:top w:val="none" w:sz="0" w:space="0" w:color="auto"/>
        <w:left w:val="none" w:sz="0" w:space="0" w:color="auto"/>
        <w:bottom w:val="none" w:sz="0" w:space="0" w:color="auto"/>
        <w:right w:val="none" w:sz="0" w:space="0" w:color="auto"/>
      </w:divBdr>
    </w:div>
    <w:div w:id="181502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mississippi/2017/title-41/chapter-41/uniform-health-care-decisions-act/section-41-41-205/" TargetMode="External"/><Relationship Id="rId13" Type="http://schemas.openxmlformats.org/officeDocument/2006/relationships/hyperlink" Target="https://eforms.com/living-trust/ms/mississippi-revocable-living-trust-form/" TargetMode="External"/><Relationship Id="rId3" Type="http://schemas.openxmlformats.org/officeDocument/2006/relationships/settings" Target="settings.xml"/><Relationship Id="rId7" Type="http://schemas.openxmlformats.org/officeDocument/2006/relationships/hyperlink" Target="https://eforms.com/power-of-attorney/ms/mississippi-advance-health-care-directive/" TargetMode="External"/><Relationship Id="rId12" Type="http://schemas.openxmlformats.org/officeDocument/2006/relationships/hyperlink" Target="https://law.justia.com/codes/mississippi/2017/title-91/chapter-5/section-91-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wills/mississippi-last-will-and-testament-templ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forms.com/estate-planning/current-assets-list/" TargetMode="External"/><Relationship Id="rId4" Type="http://schemas.openxmlformats.org/officeDocument/2006/relationships/webSettings" Target="webSettings.xml"/><Relationship Id="rId9" Type="http://schemas.openxmlformats.org/officeDocument/2006/relationships/hyperlink" Target="https://eforms.com/power-of-attorney/ms/mississippi-durable-power-of-attorney/" TargetMode="External"/><Relationship Id="rId14" Type="http://schemas.openxmlformats.org/officeDocument/2006/relationships/hyperlink" Target="https://law.justia.com/codes/mississippi/2017/title-91/chapter-8/article-4/section-91-8-40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Michigan Estate Planning Checklist</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Estate Planning Checklist</dc:title>
  <dc:subject/>
  <dc:creator>eForms</dc:creator>
  <dc:description/>
  <cp:lastModifiedBy>Jake Upex</cp:lastModifiedBy>
  <cp:revision>6</cp:revision>
  <dcterms:created xsi:type="dcterms:W3CDTF">2018-12-31T19:00:00Z</dcterms:created>
  <dcterms:modified xsi:type="dcterms:W3CDTF">2019-01-07T21:25:00Z</dcterms:modified>
</cp:coreProperties>
</file>