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DED6B" w14:textId="3ACA8BE1" w:rsidR="00FF2F8B" w:rsidRDefault="00A438A2">
      <w:pPr>
        <w:pStyle w:val="Heading1"/>
        <w:jc w:val="center"/>
        <w:rPr>
          <w:rFonts w:ascii="Arial" w:hAnsi="Arial" w:cs="Arial"/>
          <w:sz w:val="36"/>
          <w:szCs w:val="36"/>
        </w:rPr>
      </w:pPr>
      <w:r>
        <w:rPr>
          <w:rFonts w:ascii="Arial" w:hAnsi="Arial" w:cs="Arial"/>
          <w:sz w:val="36"/>
          <w:szCs w:val="36"/>
        </w:rPr>
        <w:t>NEW HAMPSHIRE</w:t>
      </w:r>
      <w:r w:rsidR="00A9662C">
        <w:rPr>
          <w:rFonts w:ascii="Arial" w:hAnsi="Arial" w:cs="Arial"/>
          <w:sz w:val="36"/>
          <w:szCs w:val="36"/>
        </w:rPr>
        <w:t xml:space="preserve"> ESTATE PLANNING CHECKLIST</w:t>
      </w:r>
    </w:p>
    <w:p w14:paraId="78F43F35" w14:textId="77777777" w:rsidR="00C4721A" w:rsidRDefault="00C4721A" w:rsidP="00C4721A">
      <w:pPr>
        <w:pStyle w:val="NormalWeb"/>
        <w:rPr>
          <w:rFonts w:ascii="Arial" w:hAnsi="Arial" w:cs="Arial"/>
          <w:sz w:val="27"/>
          <w:szCs w:val="27"/>
        </w:rPr>
      </w:pPr>
    </w:p>
    <w:p w14:paraId="3EDDA28C" w14:textId="340446D3" w:rsidR="00C4721A" w:rsidRDefault="00A438A2" w:rsidP="00C4721A">
      <w:pPr>
        <w:pStyle w:val="NormalWeb"/>
        <w:rPr>
          <w:rFonts w:ascii="Arial" w:hAnsi="Arial" w:cs="Arial"/>
          <w:sz w:val="27"/>
          <w:szCs w:val="27"/>
        </w:rPr>
      </w:pPr>
      <w:r>
        <w:rPr>
          <w:rFonts w:ascii="Arial" w:hAnsi="Arial" w:cs="Arial"/>
          <w:sz w:val="27"/>
          <w:szCs w:val="27"/>
        </w:rPr>
        <w:t>Before executing any of these documents, a prudent individual would seek legal counsel or hire an attorney who specializes in estate planning. There may be forms or documents that suit one person’s needs but not another. The most important thing is to make sure</w:t>
      </w:r>
      <w:r w:rsidR="00043811">
        <w:rPr>
          <w:rFonts w:ascii="Arial" w:hAnsi="Arial" w:cs="Arial"/>
          <w:sz w:val="27"/>
          <w:szCs w:val="27"/>
        </w:rPr>
        <w:t xml:space="preserve"> all aspects of a person’s life are covered when creating an estate plan. </w:t>
      </w:r>
    </w:p>
    <w:p w14:paraId="4973C80C" w14:textId="77777777" w:rsidR="00C4721A" w:rsidRDefault="00C4721A">
      <w:pPr>
        <w:pStyle w:val="NormalWeb"/>
        <w:rPr>
          <w:rStyle w:val="Strong"/>
          <w:rFonts w:ascii="Arial" w:hAnsi="Arial" w:cs="Arial"/>
          <w:sz w:val="32"/>
          <w:szCs w:val="32"/>
        </w:rPr>
      </w:pPr>
    </w:p>
    <w:p w14:paraId="57866CBC" w14:textId="7281D0F6" w:rsidR="00C4721A" w:rsidRDefault="00A9662C" w:rsidP="00DD5E2B">
      <w:pPr>
        <w:pStyle w:val="NormalWeb"/>
        <w:rPr>
          <w:rFonts w:ascii="Arial" w:hAnsi="Arial" w:cs="Arial"/>
          <w:sz w:val="27"/>
          <w:szCs w:val="27"/>
        </w:rPr>
      </w:pPr>
      <w:r>
        <w:rPr>
          <w:rStyle w:val="Strong"/>
          <w:rFonts w:ascii="Arial" w:hAnsi="Arial" w:cs="Arial"/>
          <w:sz w:val="32"/>
          <w:szCs w:val="32"/>
        </w:rPr>
        <w:t xml:space="preserve">Step 1 </w:t>
      </w:r>
      <w:r w:rsidR="007A20AF">
        <w:rPr>
          <w:rStyle w:val="Strong"/>
          <w:rFonts w:ascii="Arial" w:hAnsi="Arial" w:cs="Arial"/>
          <w:sz w:val="32"/>
          <w:szCs w:val="32"/>
        </w:rPr>
        <w:t>- Health Care Agent</w:t>
      </w:r>
    </w:p>
    <w:p w14:paraId="793A5A16" w14:textId="100E11C2" w:rsidR="00DD5E2B" w:rsidRDefault="00DD5E2B" w:rsidP="00DD5E2B">
      <w:pPr>
        <w:pStyle w:val="NormalWeb"/>
        <w:rPr>
          <w:rStyle w:val="Strong"/>
          <w:rFonts w:ascii="Arial" w:hAnsi="Arial" w:cs="Arial"/>
          <w:b w:val="0"/>
          <w:bCs w:val="0"/>
          <w:sz w:val="27"/>
          <w:szCs w:val="27"/>
        </w:rPr>
      </w:pPr>
    </w:p>
    <w:p w14:paraId="7F4872C9" w14:textId="2E8F10AD" w:rsidR="00AF284A" w:rsidRDefault="00964948" w:rsidP="00DD5E2B">
      <w:pPr>
        <w:pStyle w:val="NormalWeb"/>
        <w:rPr>
          <w:rStyle w:val="Strong"/>
          <w:rFonts w:ascii="Arial" w:hAnsi="Arial" w:cs="Arial"/>
          <w:b w:val="0"/>
          <w:bCs w:val="0"/>
          <w:sz w:val="27"/>
          <w:szCs w:val="27"/>
        </w:rPr>
      </w:pPr>
      <w:r>
        <w:rPr>
          <w:rStyle w:val="Strong"/>
          <w:rFonts w:ascii="Arial" w:hAnsi="Arial" w:cs="Arial"/>
          <w:b w:val="0"/>
          <w:bCs w:val="0"/>
          <w:sz w:val="27"/>
          <w:szCs w:val="27"/>
        </w:rPr>
        <w:t xml:space="preserve">Selecting a </w:t>
      </w:r>
      <w:r w:rsidRPr="000251AB">
        <w:rPr>
          <w:rStyle w:val="Strong"/>
          <w:rFonts w:ascii="Arial" w:hAnsi="Arial" w:cs="Arial"/>
          <w:bCs w:val="0"/>
          <w:sz w:val="27"/>
          <w:szCs w:val="27"/>
        </w:rPr>
        <w:t>health care agent</w:t>
      </w:r>
      <w:r>
        <w:rPr>
          <w:rStyle w:val="Strong"/>
          <w:rFonts w:ascii="Arial" w:hAnsi="Arial" w:cs="Arial"/>
          <w:b w:val="0"/>
          <w:bCs w:val="0"/>
          <w:sz w:val="27"/>
          <w:szCs w:val="27"/>
        </w:rPr>
        <w:t xml:space="preserve"> is a major component of an estate plan. A health care agent will be appointed as the principal’s representative in situations where the principal requires medical treatment but is unable to </w:t>
      </w:r>
      <w:r w:rsidR="0045353C">
        <w:rPr>
          <w:rStyle w:val="Strong"/>
          <w:rFonts w:ascii="Arial" w:hAnsi="Arial" w:cs="Arial"/>
          <w:b w:val="0"/>
          <w:bCs w:val="0"/>
          <w:sz w:val="27"/>
          <w:szCs w:val="27"/>
        </w:rPr>
        <w:t xml:space="preserve">make decisions for themselves. An agent should be a trustworthy, honest individual – most likely someone close to the principal – who will </w:t>
      </w:r>
      <w:r w:rsidR="00355047">
        <w:rPr>
          <w:rStyle w:val="Strong"/>
          <w:rFonts w:ascii="Arial" w:hAnsi="Arial" w:cs="Arial"/>
          <w:b w:val="0"/>
          <w:bCs w:val="0"/>
          <w:sz w:val="27"/>
          <w:szCs w:val="27"/>
        </w:rPr>
        <w:t xml:space="preserve">effectively communicate with medical professionals and health care providers on behalf of the principal. </w:t>
      </w:r>
      <w:bookmarkStart w:id="0" w:name="_GoBack"/>
      <w:bookmarkEnd w:id="0"/>
    </w:p>
    <w:p w14:paraId="5A32D3AE" w14:textId="7FB62F96" w:rsidR="00AF284A" w:rsidRDefault="006C56CB" w:rsidP="00DD5E2B">
      <w:pPr>
        <w:pStyle w:val="NormalWeb"/>
        <w:rPr>
          <w:rStyle w:val="Strong"/>
          <w:rFonts w:ascii="Arial" w:hAnsi="Arial" w:cs="Arial"/>
          <w:b w:val="0"/>
          <w:bCs w:val="0"/>
          <w:sz w:val="27"/>
          <w:szCs w:val="27"/>
        </w:rPr>
      </w:pPr>
      <w:hyperlink r:id="rId7" w:history="1">
        <w:r w:rsidR="00355047" w:rsidRPr="00386966">
          <w:rPr>
            <w:rStyle w:val="Hyperlink"/>
            <w:rFonts w:ascii="Arial" w:hAnsi="Arial" w:cs="Arial"/>
            <w:sz w:val="27"/>
            <w:szCs w:val="27"/>
          </w:rPr>
          <w:t>Advance Directive</w:t>
        </w:r>
      </w:hyperlink>
      <w:r w:rsidR="00355047">
        <w:rPr>
          <w:rStyle w:val="Strong"/>
          <w:rFonts w:ascii="Arial" w:hAnsi="Arial" w:cs="Arial"/>
          <w:b w:val="0"/>
          <w:bCs w:val="0"/>
          <w:sz w:val="27"/>
          <w:szCs w:val="27"/>
        </w:rPr>
        <w:t xml:space="preserve"> – This form is comprised of two sections; a Durable Power of Attorney (POA) for Health Care section and a Living Will section. The principal can choos</w:t>
      </w:r>
      <w:r w:rsidR="000032D6">
        <w:rPr>
          <w:rStyle w:val="Strong"/>
          <w:rFonts w:ascii="Arial" w:hAnsi="Arial" w:cs="Arial"/>
          <w:b w:val="0"/>
          <w:bCs w:val="0"/>
          <w:sz w:val="27"/>
          <w:szCs w:val="27"/>
        </w:rPr>
        <w:t xml:space="preserve">e to complete one (1) or both of these sections. The POA appoints a health care agent to make medical decisions for the principal. The principal is given the opportunity to include specific instructions regarding </w:t>
      </w:r>
      <w:r w:rsidR="00434A62">
        <w:rPr>
          <w:rStyle w:val="Strong"/>
          <w:rFonts w:ascii="Arial" w:hAnsi="Arial" w:cs="Arial"/>
          <w:b w:val="0"/>
          <w:bCs w:val="0"/>
          <w:sz w:val="27"/>
          <w:szCs w:val="27"/>
        </w:rPr>
        <w:t xml:space="preserve">different </w:t>
      </w:r>
      <w:r w:rsidR="000032D6">
        <w:rPr>
          <w:rStyle w:val="Strong"/>
          <w:rFonts w:ascii="Arial" w:hAnsi="Arial" w:cs="Arial"/>
          <w:b w:val="0"/>
          <w:bCs w:val="0"/>
          <w:sz w:val="27"/>
          <w:szCs w:val="27"/>
        </w:rPr>
        <w:t xml:space="preserve">types of treatment </w:t>
      </w:r>
      <w:r w:rsidR="00434A62">
        <w:rPr>
          <w:rStyle w:val="Strong"/>
          <w:rFonts w:ascii="Arial" w:hAnsi="Arial" w:cs="Arial"/>
          <w:b w:val="0"/>
          <w:bCs w:val="0"/>
          <w:sz w:val="27"/>
          <w:szCs w:val="27"/>
        </w:rPr>
        <w:t>for different situations in</w:t>
      </w:r>
      <w:r w:rsidR="000032D6">
        <w:rPr>
          <w:rStyle w:val="Strong"/>
          <w:rFonts w:ascii="Arial" w:hAnsi="Arial" w:cs="Arial"/>
          <w:b w:val="0"/>
          <w:bCs w:val="0"/>
          <w:sz w:val="27"/>
          <w:szCs w:val="27"/>
        </w:rPr>
        <w:t xml:space="preserve"> </w:t>
      </w:r>
      <w:r w:rsidR="00434A62">
        <w:rPr>
          <w:rStyle w:val="Strong"/>
          <w:rFonts w:ascii="Arial" w:hAnsi="Arial" w:cs="Arial"/>
          <w:b w:val="0"/>
          <w:bCs w:val="0"/>
          <w:sz w:val="27"/>
          <w:szCs w:val="27"/>
        </w:rPr>
        <w:t xml:space="preserve">the POA. </w:t>
      </w:r>
      <w:r w:rsidR="00B42B54">
        <w:rPr>
          <w:rStyle w:val="Strong"/>
          <w:rFonts w:ascii="Arial" w:hAnsi="Arial" w:cs="Arial"/>
          <w:b w:val="0"/>
          <w:bCs w:val="0"/>
          <w:sz w:val="27"/>
          <w:szCs w:val="27"/>
        </w:rPr>
        <w:t>The Living Will portion of the form contains the principal’s wishes regarding life-sustaining treatment and similar health care options. Without the POA section, and therefore with no agent appointed, health care professionals will</w:t>
      </w:r>
      <w:r w:rsidR="009839E2">
        <w:rPr>
          <w:rStyle w:val="Strong"/>
          <w:rFonts w:ascii="Arial" w:hAnsi="Arial" w:cs="Arial"/>
          <w:b w:val="0"/>
          <w:bCs w:val="0"/>
          <w:sz w:val="27"/>
          <w:szCs w:val="27"/>
        </w:rPr>
        <w:t xml:space="preserve"> refer</w:t>
      </w:r>
      <w:r w:rsidR="00B42B54">
        <w:rPr>
          <w:rStyle w:val="Strong"/>
          <w:rFonts w:ascii="Arial" w:hAnsi="Arial" w:cs="Arial"/>
          <w:b w:val="0"/>
          <w:bCs w:val="0"/>
          <w:sz w:val="27"/>
          <w:szCs w:val="27"/>
        </w:rPr>
        <w:t xml:space="preserve"> directly </w:t>
      </w:r>
      <w:r w:rsidR="009839E2">
        <w:rPr>
          <w:rStyle w:val="Strong"/>
          <w:rFonts w:ascii="Arial" w:hAnsi="Arial" w:cs="Arial"/>
          <w:b w:val="0"/>
          <w:bCs w:val="0"/>
          <w:sz w:val="27"/>
          <w:szCs w:val="27"/>
        </w:rPr>
        <w:t xml:space="preserve">to the Living Will. </w:t>
      </w:r>
    </w:p>
    <w:p w14:paraId="4C59E428" w14:textId="0FE5E83A" w:rsidR="009839E2" w:rsidRDefault="009839E2" w:rsidP="009839E2">
      <w:pPr>
        <w:pStyle w:val="NormalWeb"/>
        <w:numPr>
          <w:ilvl w:val="0"/>
          <w:numId w:val="9"/>
        </w:numPr>
        <w:rPr>
          <w:rStyle w:val="Strong"/>
          <w:rFonts w:ascii="Arial" w:hAnsi="Arial" w:cs="Arial"/>
          <w:b w:val="0"/>
          <w:bCs w:val="0"/>
          <w:sz w:val="27"/>
          <w:szCs w:val="27"/>
        </w:rPr>
      </w:pPr>
      <w:r w:rsidRPr="00352C42">
        <w:rPr>
          <w:rStyle w:val="Strong"/>
          <w:rFonts w:ascii="Arial" w:hAnsi="Arial" w:cs="Arial"/>
          <w:bCs w:val="0"/>
          <w:sz w:val="27"/>
          <w:szCs w:val="27"/>
        </w:rPr>
        <w:t>Signing</w:t>
      </w:r>
      <w:r>
        <w:rPr>
          <w:rStyle w:val="Strong"/>
          <w:rFonts w:ascii="Arial" w:hAnsi="Arial" w:cs="Arial"/>
          <w:b w:val="0"/>
          <w:bCs w:val="0"/>
          <w:sz w:val="27"/>
          <w:szCs w:val="27"/>
        </w:rPr>
        <w:t xml:space="preserve"> </w:t>
      </w:r>
      <w:r w:rsidRPr="00352C42">
        <w:rPr>
          <w:rStyle w:val="Strong"/>
          <w:rFonts w:ascii="Arial" w:hAnsi="Arial" w:cs="Arial"/>
          <w:bCs w:val="0"/>
          <w:sz w:val="27"/>
          <w:szCs w:val="27"/>
        </w:rPr>
        <w:t>Requirements</w:t>
      </w:r>
      <w:r>
        <w:rPr>
          <w:rStyle w:val="Strong"/>
          <w:rFonts w:ascii="Arial" w:hAnsi="Arial" w:cs="Arial"/>
          <w:b w:val="0"/>
          <w:bCs w:val="0"/>
          <w:sz w:val="27"/>
          <w:szCs w:val="27"/>
        </w:rPr>
        <w:t xml:space="preserve"> (</w:t>
      </w:r>
      <w:hyperlink r:id="rId8" w:history="1">
        <w:r w:rsidRPr="00386966">
          <w:rPr>
            <w:rStyle w:val="Hyperlink"/>
            <w:rFonts w:ascii="Arial" w:hAnsi="Arial" w:cs="Arial"/>
            <w:sz w:val="27"/>
            <w:szCs w:val="27"/>
            <w:lang w:val="en-CA"/>
          </w:rPr>
          <w:t>§ 137-J:14</w:t>
        </w:r>
      </w:hyperlink>
      <w:r>
        <w:rPr>
          <w:rStyle w:val="Strong"/>
          <w:rFonts w:ascii="Arial" w:hAnsi="Arial" w:cs="Arial"/>
          <w:b w:val="0"/>
          <w:bCs w:val="0"/>
          <w:sz w:val="27"/>
          <w:szCs w:val="27"/>
          <w:lang w:val="en-CA"/>
        </w:rPr>
        <w:t xml:space="preserve">) – Principal’s signature must be acknowledged by either two (2) witnesses OR a notary public (or Justice of the Peace). </w:t>
      </w:r>
    </w:p>
    <w:p w14:paraId="22ED463C" w14:textId="77777777" w:rsidR="00964948" w:rsidRPr="00DD5E2B" w:rsidRDefault="00964948" w:rsidP="00DD5E2B">
      <w:pPr>
        <w:pStyle w:val="NormalWeb"/>
        <w:rPr>
          <w:rStyle w:val="Strong"/>
          <w:rFonts w:ascii="Arial" w:hAnsi="Arial" w:cs="Arial"/>
          <w:b w:val="0"/>
          <w:bCs w:val="0"/>
          <w:sz w:val="27"/>
          <w:szCs w:val="27"/>
        </w:rPr>
      </w:pPr>
    </w:p>
    <w:p w14:paraId="58DEB19D" w14:textId="5EBDFC9B" w:rsidR="00FF2F8B" w:rsidRDefault="00A9662C">
      <w:pPr>
        <w:pStyle w:val="Heading3"/>
      </w:pPr>
      <w:r>
        <w:rPr>
          <w:rStyle w:val="Strong"/>
          <w:rFonts w:ascii="Arial" w:hAnsi="Arial" w:cs="Arial"/>
          <w:b/>
          <w:bCs/>
          <w:sz w:val="32"/>
          <w:szCs w:val="32"/>
        </w:rPr>
        <w:t xml:space="preserve">Step 2 </w:t>
      </w:r>
      <w:r w:rsidR="00E05DCA">
        <w:rPr>
          <w:rStyle w:val="Strong"/>
          <w:rFonts w:ascii="Arial" w:hAnsi="Arial" w:cs="Arial"/>
          <w:b/>
          <w:bCs/>
          <w:sz w:val="32"/>
          <w:szCs w:val="32"/>
        </w:rPr>
        <w:t>- Financial Agent</w:t>
      </w:r>
    </w:p>
    <w:p w14:paraId="1B4C1D12" w14:textId="77777777" w:rsidR="00C4721A" w:rsidRDefault="00C4721A">
      <w:pPr>
        <w:pStyle w:val="NormalWeb"/>
        <w:rPr>
          <w:rFonts w:ascii="Arial" w:hAnsi="Arial" w:cs="Arial"/>
          <w:sz w:val="27"/>
          <w:szCs w:val="27"/>
        </w:rPr>
      </w:pPr>
    </w:p>
    <w:p w14:paraId="70EEB486" w14:textId="505A14FC" w:rsidR="005C71A5" w:rsidRDefault="000251AB" w:rsidP="00E05DCA">
      <w:pPr>
        <w:pStyle w:val="NormalWeb"/>
        <w:rPr>
          <w:rFonts w:ascii="Arial" w:hAnsi="Arial" w:cs="Arial"/>
          <w:sz w:val="27"/>
          <w:szCs w:val="27"/>
        </w:rPr>
      </w:pPr>
      <w:r>
        <w:rPr>
          <w:rFonts w:ascii="Arial" w:hAnsi="Arial" w:cs="Arial"/>
          <w:sz w:val="27"/>
          <w:szCs w:val="27"/>
        </w:rPr>
        <w:t>Whereas a health care agent is authorized</w:t>
      </w:r>
      <w:r w:rsidR="00D21605">
        <w:rPr>
          <w:rFonts w:ascii="Arial" w:hAnsi="Arial" w:cs="Arial"/>
          <w:sz w:val="27"/>
          <w:szCs w:val="27"/>
        </w:rPr>
        <w:t xml:space="preserve"> to make medical decisions for the </w:t>
      </w:r>
      <w:r w:rsidR="00297E7F">
        <w:rPr>
          <w:rFonts w:ascii="Arial" w:hAnsi="Arial" w:cs="Arial"/>
          <w:sz w:val="27"/>
          <w:szCs w:val="27"/>
        </w:rPr>
        <w:t>principal</w:t>
      </w:r>
      <w:r w:rsidR="00D21605">
        <w:rPr>
          <w:rFonts w:ascii="Arial" w:hAnsi="Arial" w:cs="Arial"/>
          <w:sz w:val="27"/>
          <w:szCs w:val="27"/>
        </w:rPr>
        <w:t xml:space="preserve">, a </w:t>
      </w:r>
      <w:r w:rsidR="00D21605" w:rsidRPr="00352C42">
        <w:rPr>
          <w:rFonts w:ascii="Arial" w:hAnsi="Arial" w:cs="Arial"/>
          <w:b/>
          <w:sz w:val="27"/>
          <w:szCs w:val="27"/>
        </w:rPr>
        <w:t>financial</w:t>
      </w:r>
      <w:r w:rsidR="00D21605">
        <w:rPr>
          <w:rFonts w:ascii="Arial" w:hAnsi="Arial" w:cs="Arial"/>
          <w:sz w:val="27"/>
          <w:szCs w:val="27"/>
        </w:rPr>
        <w:t xml:space="preserve"> </w:t>
      </w:r>
      <w:r w:rsidR="00D21605" w:rsidRPr="00352C42">
        <w:rPr>
          <w:rFonts w:ascii="Arial" w:hAnsi="Arial" w:cs="Arial"/>
          <w:b/>
          <w:sz w:val="27"/>
          <w:szCs w:val="27"/>
        </w:rPr>
        <w:t>agent</w:t>
      </w:r>
      <w:r w:rsidR="00D21605">
        <w:rPr>
          <w:rFonts w:ascii="Arial" w:hAnsi="Arial" w:cs="Arial"/>
          <w:sz w:val="27"/>
          <w:szCs w:val="27"/>
        </w:rPr>
        <w:t xml:space="preserve"> is authorized to handle al the principal’s financial matters. Unless otherwise indicated, a financial agent will be given these </w:t>
      </w:r>
      <w:r w:rsidR="00D21605">
        <w:rPr>
          <w:rFonts w:ascii="Arial" w:hAnsi="Arial" w:cs="Arial"/>
          <w:sz w:val="27"/>
          <w:szCs w:val="27"/>
        </w:rPr>
        <w:lastRenderedPageBreak/>
        <w:t xml:space="preserve">powers whether or not the principal is incapacitated. The benefit of such an agent is that if the principal is incapable of making important financial decisions, the agent is there to make sure the estate is running smoothly. </w:t>
      </w:r>
    </w:p>
    <w:p w14:paraId="5ACB16D2" w14:textId="79A5B7EC" w:rsidR="00CA62D9" w:rsidRDefault="006C56CB" w:rsidP="00E05DCA">
      <w:pPr>
        <w:pStyle w:val="NormalWeb"/>
        <w:rPr>
          <w:rFonts w:ascii="Arial" w:hAnsi="Arial" w:cs="Arial"/>
          <w:sz w:val="27"/>
          <w:szCs w:val="27"/>
        </w:rPr>
      </w:pPr>
      <w:hyperlink r:id="rId9" w:history="1">
        <w:r w:rsidR="00CA62D9" w:rsidRPr="003254D6">
          <w:rPr>
            <w:rStyle w:val="Hyperlink"/>
            <w:rFonts w:ascii="Arial" w:hAnsi="Arial" w:cs="Arial"/>
            <w:sz w:val="27"/>
            <w:szCs w:val="27"/>
          </w:rPr>
          <w:t>Durable (Financial) Power of Attorney</w:t>
        </w:r>
      </w:hyperlink>
      <w:r w:rsidR="00CA62D9">
        <w:rPr>
          <w:rFonts w:ascii="Arial" w:hAnsi="Arial" w:cs="Arial"/>
          <w:sz w:val="27"/>
          <w:szCs w:val="27"/>
        </w:rPr>
        <w:t xml:space="preserve"> – A legal document that appoints a financial agent and conveys the principal’s wishes regarding the type(s) of power the agent wields. </w:t>
      </w:r>
    </w:p>
    <w:p w14:paraId="28F5082F" w14:textId="075CD595" w:rsidR="00305370" w:rsidRPr="00523DD3" w:rsidRDefault="00305370" w:rsidP="005C71A5">
      <w:pPr>
        <w:pStyle w:val="NormalWeb"/>
        <w:numPr>
          <w:ilvl w:val="0"/>
          <w:numId w:val="6"/>
        </w:numPr>
        <w:rPr>
          <w:rFonts w:ascii="Arial" w:hAnsi="Arial" w:cs="Arial"/>
          <w:sz w:val="27"/>
          <w:szCs w:val="27"/>
        </w:rPr>
      </w:pPr>
      <w:r>
        <w:rPr>
          <w:rFonts w:ascii="Arial" w:hAnsi="Arial" w:cs="Arial"/>
          <w:b/>
          <w:sz w:val="27"/>
          <w:szCs w:val="27"/>
        </w:rPr>
        <w:t>Signing Requir</w:t>
      </w:r>
      <w:r w:rsidR="00474E29">
        <w:rPr>
          <w:rFonts w:ascii="Arial" w:hAnsi="Arial" w:cs="Arial"/>
          <w:b/>
          <w:sz w:val="27"/>
          <w:szCs w:val="27"/>
        </w:rPr>
        <w:t>ements</w:t>
      </w:r>
      <w:r w:rsidR="00CA62D9">
        <w:rPr>
          <w:rFonts w:ascii="Arial" w:hAnsi="Arial" w:cs="Arial"/>
          <w:sz w:val="27"/>
          <w:szCs w:val="27"/>
        </w:rPr>
        <w:t xml:space="preserve"> (</w:t>
      </w:r>
      <w:hyperlink r:id="rId10" w:history="1">
        <w:r w:rsidR="003254D6" w:rsidRPr="00696F5C">
          <w:rPr>
            <w:rStyle w:val="Hyperlink"/>
            <w:rFonts w:ascii="Arial" w:hAnsi="Arial" w:cs="Arial"/>
            <w:sz w:val="27"/>
            <w:szCs w:val="27"/>
            <w:lang w:val="en-CA"/>
          </w:rPr>
          <w:t>§ 564-E:105</w:t>
        </w:r>
      </w:hyperlink>
      <w:r w:rsidR="003254D6">
        <w:rPr>
          <w:rFonts w:ascii="Arial" w:hAnsi="Arial" w:cs="Arial"/>
          <w:sz w:val="27"/>
          <w:szCs w:val="27"/>
          <w:lang w:val="en-CA"/>
        </w:rPr>
        <w:t xml:space="preserve">) – Principal must sign in the presence of a notary public or other authorized individual. </w:t>
      </w:r>
    </w:p>
    <w:p w14:paraId="09F2EDC1" w14:textId="42923A01" w:rsidR="00453D7D" w:rsidRPr="00D12573" w:rsidRDefault="00A9662C" w:rsidP="00542C37">
      <w:pPr>
        <w:pStyle w:val="NormalWeb"/>
        <w:rPr>
          <w:rFonts w:ascii="Arial" w:hAnsi="Arial" w:cs="Arial"/>
          <w:sz w:val="27"/>
          <w:szCs w:val="27"/>
        </w:rPr>
      </w:pPr>
      <w:r>
        <w:rPr>
          <w:rStyle w:val="Strong"/>
          <w:rFonts w:ascii="Arial" w:hAnsi="Arial" w:cs="Arial"/>
          <w:sz w:val="27"/>
          <w:szCs w:val="27"/>
        </w:rPr>
        <w:t>Financial Powers Allowed</w:t>
      </w:r>
      <w:r>
        <w:rPr>
          <w:rFonts w:ascii="Arial" w:hAnsi="Arial" w:cs="Arial"/>
          <w:sz w:val="27"/>
          <w:szCs w:val="27"/>
        </w:rPr>
        <w:t>:</w:t>
      </w:r>
    </w:p>
    <w:p w14:paraId="76E8535C" w14:textId="77777777" w:rsidR="00696F5C" w:rsidRPr="00696F5C" w:rsidRDefault="00696F5C" w:rsidP="00696F5C">
      <w:pPr>
        <w:numPr>
          <w:ilvl w:val="0"/>
          <w:numId w:val="10"/>
        </w:numPr>
        <w:suppressAutoHyphens w:val="0"/>
        <w:autoSpaceDN/>
        <w:spacing w:before="100" w:beforeAutospacing="1" w:after="100" w:afterAutospacing="1"/>
        <w:textAlignment w:val="auto"/>
        <w:rPr>
          <w:rFonts w:ascii="Arial" w:hAnsi="Arial" w:cs="Arial"/>
          <w:sz w:val="27"/>
          <w:szCs w:val="27"/>
        </w:rPr>
      </w:pPr>
      <w:r w:rsidRPr="00696F5C">
        <w:rPr>
          <w:rFonts w:ascii="Arial" w:hAnsi="Arial" w:cs="Arial"/>
          <w:sz w:val="27"/>
          <w:szCs w:val="27"/>
        </w:rPr>
        <w:t>Real property (</w:t>
      </w:r>
      <w:hyperlink r:id="rId11" w:tgtFrame="_blank" w:history="1">
        <w:r w:rsidRPr="00696F5C">
          <w:rPr>
            <w:rStyle w:val="Hyperlink"/>
            <w:rFonts w:ascii="Arial" w:hAnsi="Arial" w:cs="Arial"/>
            <w:sz w:val="27"/>
            <w:szCs w:val="27"/>
          </w:rPr>
          <w:t>§ 564-E:204</w:t>
        </w:r>
      </w:hyperlink>
      <w:r w:rsidRPr="00696F5C">
        <w:rPr>
          <w:rFonts w:ascii="Arial" w:hAnsi="Arial" w:cs="Arial"/>
          <w:sz w:val="27"/>
          <w:szCs w:val="27"/>
        </w:rPr>
        <w:t>);</w:t>
      </w:r>
    </w:p>
    <w:p w14:paraId="49D2E456" w14:textId="77777777" w:rsidR="00696F5C" w:rsidRPr="00696F5C" w:rsidRDefault="00696F5C" w:rsidP="00696F5C">
      <w:pPr>
        <w:numPr>
          <w:ilvl w:val="0"/>
          <w:numId w:val="10"/>
        </w:numPr>
        <w:suppressAutoHyphens w:val="0"/>
        <w:autoSpaceDN/>
        <w:spacing w:before="100" w:beforeAutospacing="1" w:after="100" w:afterAutospacing="1"/>
        <w:textAlignment w:val="auto"/>
        <w:rPr>
          <w:rFonts w:ascii="Arial" w:hAnsi="Arial" w:cs="Arial"/>
          <w:sz w:val="27"/>
          <w:szCs w:val="27"/>
        </w:rPr>
      </w:pPr>
      <w:r w:rsidRPr="00696F5C">
        <w:rPr>
          <w:rFonts w:ascii="Arial" w:hAnsi="Arial" w:cs="Arial"/>
          <w:sz w:val="27"/>
          <w:szCs w:val="27"/>
        </w:rPr>
        <w:t>Tangible personal property (</w:t>
      </w:r>
      <w:hyperlink r:id="rId12" w:tgtFrame="_blank" w:history="1">
        <w:r w:rsidRPr="00696F5C">
          <w:rPr>
            <w:rStyle w:val="Hyperlink"/>
            <w:rFonts w:ascii="Arial" w:hAnsi="Arial" w:cs="Arial"/>
            <w:sz w:val="27"/>
            <w:szCs w:val="27"/>
          </w:rPr>
          <w:t>§ 564-E:205</w:t>
        </w:r>
      </w:hyperlink>
      <w:r w:rsidRPr="00696F5C">
        <w:rPr>
          <w:rFonts w:ascii="Arial" w:hAnsi="Arial" w:cs="Arial"/>
          <w:sz w:val="27"/>
          <w:szCs w:val="27"/>
        </w:rPr>
        <w:t>);</w:t>
      </w:r>
    </w:p>
    <w:p w14:paraId="3A8E9115" w14:textId="77777777" w:rsidR="00696F5C" w:rsidRPr="00696F5C" w:rsidRDefault="00696F5C" w:rsidP="00696F5C">
      <w:pPr>
        <w:numPr>
          <w:ilvl w:val="0"/>
          <w:numId w:val="10"/>
        </w:numPr>
        <w:suppressAutoHyphens w:val="0"/>
        <w:autoSpaceDN/>
        <w:spacing w:before="100" w:beforeAutospacing="1" w:after="100" w:afterAutospacing="1"/>
        <w:textAlignment w:val="auto"/>
        <w:rPr>
          <w:rFonts w:ascii="Arial" w:hAnsi="Arial" w:cs="Arial"/>
          <w:sz w:val="27"/>
          <w:szCs w:val="27"/>
        </w:rPr>
      </w:pPr>
      <w:r w:rsidRPr="00696F5C">
        <w:rPr>
          <w:rFonts w:ascii="Arial" w:hAnsi="Arial" w:cs="Arial"/>
          <w:sz w:val="27"/>
          <w:szCs w:val="27"/>
        </w:rPr>
        <w:t>Stocks and bonds (</w:t>
      </w:r>
      <w:hyperlink r:id="rId13" w:tgtFrame="_blank" w:history="1">
        <w:r w:rsidRPr="00696F5C">
          <w:rPr>
            <w:rStyle w:val="Hyperlink"/>
            <w:rFonts w:ascii="Arial" w:hAnsi="Arial" w:cs="Arial"/>
            <w:sz w:val="27"/>
            <w:szCs w:val="27"/>
          </w:rPr>
          <w:t>§ 564-E:206</w:t>
        </w:r>
      </w:hyperlink>
      <w:r w:rsidRPr="00696F5C">
        <w:rPr>
          <w:rFonts w:ascii="Arial" w:hAnsi="Arial" w:cs="Arial"/>
          <w:sz w:val="27"/>
          <w:szCs w:val="27"/>
        </w:rPr>
        <w:t>);</w:t>
      </w:r>
    </w:p>
    <w:p w14:paraId="0A60A44E" w14:textId="77777777" w:rsidR="00696F5C" w:rsidRPr="00696F5C" w:rsidRDefault="00696F5C" w:rsidP="00696F5C">
      <w:pPr>
        <w:numPr>
          <w:ilvl w:val="0"/>
          <w:numId w:val="10"/>
        </w:numPr>
        <w:suppressAutoHyphens w:val="0"/>
        <w:autoSpaceDN/>
        <w:spacing w:before="100" w:beforeAutospacing="1" w:after="100" w:afterAutospacing="1"/>
        <w:textAlignment w:val="auto"/>
        <w:rPr>
          <w:rFonts w:ascii="Arial" w:hAnsi="Arial" w:cs="Arial"/>
          <w:sz w:val="27"/>
          <w:szCs w:val="27"/>
        </w:rPr>
      </w:pPr>
      <w:r w:rsidRPr="00696F5C">
        <w:rPr>
          <w:rFonts w:ascii="Arial" w:hAnsi="Arial" w:cs="Arial"/>
          <w:sz w:val="27"/>
          <w:szCs w:val="27"/>
        </w:rPr>
        <w:t>Commodities and options (</w:t>
      </w:r>
      <w:hyperlink r:id="rId14" w:tgtFrame="_blank" w:history="1">
        <w:r w:rsidRPr="00696F5C">
          <w:rPr>
            <w:rStyle w:val="Hyperlink"/>
            <w:rFonts w:ascii="Arial" w:hAnsi="Arial" w:cs="Arial"/>
            <w:sz w:val="27"/>
            <w:szCs w:val="27"/>
          </w:rPr>
          <w:t>§ 564-E:207</w:t>
        </w:r>
      </w:hyperlink>
      <w:r w:rsidRPr="00696F5C">
        <w:rPr>
          <w:rFonts w:ascii="Arial" w:hAnsi="Arial" w:cs="Arial"/>
          <w:sz w:val="27"/>
          <w:szCs w:val="27"/>
        </w:rPr>
        <w:t>);</w:t>
      </w:r>
    </w:p>
    <w:p w14:paraId="388BF75D" w14:textId="77777777" w:rsidR="00696F5C" w:rsidRPr="00696F5C" w:rsidRDefault="00696F5C" w:rsidP="00696F5C">
      <w:pPr>
        <w:numPr>
          <w:ilvl w:val="0"/>
          <w:numId w:val="10"/>
        </w:numPr>
        <w:suppressAutoHyphens w:val="0"/>
        <w:autoSpaceDN/>
        <w:spacing w:before="100" w:beforeAutospacing="1" w:after="100" w:afterAutospacing="1"/>
        <w:textAlignment w:val="auto"/>
        <w:rPr>
          <w:rFonts w:ascii="Arial" w:hAnsi="Arial" w:cs="Arial"/>
          <w:sz w:val="27"/>
          <w:szCs w:val="27"/>
        </w:rPr>
      </w:pPr>
      <w:r w:rsidRPr="00696F5C">
        <w:rPr>
          <w:rFonts w:ascii="Arial" w:hAnsi="Arial" w:cs="Arial"/>
          <w:sz w:val="27"/>
          <w:szCs w:val="27"/>
        </w:rPr>
        <w:t>Banks and other financial institutions (</w:t>
      </w:r>
      <w:hyperlink r:id="rId15" w:tgtFrame="_blank" w:history="1">
        <w:r w:rsidRPr="00696F5C">
          <w:rPr>
            <w:rStyle w:val="Hyperlink"/>
            <w:rFonts w:ascii="Arial" w:hAnsi="Arial" w:cs="Arial"/>
            <w:sz w:val="27"/>
            <w:szCs w:val="27"/>
          </w:rPr>
          <w:t>§ 564-E:208</w:t>
        </w:r>
      </w:hyperlink>
      <w:r w:rsidRPr="00696F5C">
        <w:rPr>
          <w:rFonts w:ascii="Arial" w:hAnsi="Arial" w:cs="Arial"/>
          <w:sz w:val="27"/>
          <w:szCs w:val="27"/>
        </w:rPr>
        <w:t>);</w:t>
      </w:r>
    </w:p>
    <w:p w14:paraId="6C9D7902" w14:textId="77777777" w:rsidR="00696F5C" w:rsidRPr="00696F5C" w:rsidRDefault="00696F5C" w:rsidP="00696F5C">
      <w:pPr>
        <w:numPr>
          <w:ilvl w:val="0"/>
          <w:numId w:val="10"/>
        </w:numPr>
        <w:suppressAutoHyphens w:val="0"/>
        <w:autoSpaceDN/>
        <w:spacing w:before="100" w:beforeAutospacing="1" w:after="100" w:afterAutospacing="1"/>
        <w:textAlignment w:val="auto"/>
        <w:rPr>
          <w:rFonts w:ascii="Arial" w:hAnsi="Arial" w:cs="Arial"/>
          <w:sz w:val="27"/>
          <w:szCs w:val="27"/>
        </w:rPr>
      </w:pPr>
      <w:r w:rsidRPr="00696F5C">
        <w:rPr>
          <w:rFonts w:ascii="Arial" w:hAnsi="Arial" w:cs="Arial"/>
          <w:sz w:val="27"/>
          <w:szCs w:val="27"/>
        </w:rPr>
        <w:t>Operation of entity or business (</w:t>
      </w:r>
      <w:hyperlink r:id="rId16" w:tgtFrame="_blank" w:history="1">
        <w:r w:rsidRPr="00696F5C">
          <w:rPr>
            <w:rStyle w:val="Hyperlink"/>
            <w:rFonts w:ascii="Arial" w:hAnsi="Arial" w:cs="Arial"/>
            <w:sz w:val="27"/>
            <w:szCs w:val="27"/>
          </w:rPr>
          <w:t>§ 564-E:209</w:t>
        </w:r>
      </w:hyperlink>
      <w:r w:rsidRPr="00696F5C">
        <w:rPr>
          <w:rFonts w:ascii="Arial" w:hAnsi="Arial" w:cs="Arial"/>
          <w:sz w:val="27"/>
          <w:szCs w:val="27"/>
        </w:rPr>
        <w:t>);</w:t>
      </w:r>
    </w:p>
    <w:p w14:paraId="703833D7" w14:textId="77777777" w:rsidR="00696F5C" w:rsidRPr="00696F5C" w:rsidRDefault="00696F5C" w:rsidP="00696F5C">
      <w:pPr>
        <w:numPr>
          <w:ilvl w:val="0"/>
          <w:numId w:val="10"/>
        </w:numPr>
        <w:suppressAutoHyphens w:val="0"/>
        <w:autoSpaceDN/>
        <w:spacing w:before="100" w:beforeAutospacing="1" w:after="100" w:afterAutospacing="1"/>
        <w:textAlignment w:val="auto"/>
        <w:rPr>
          <w:rFonts w:ascii="Arial" w:hAnsi="Arial" w:cs="Arial"/>
          <w:sz w:val="27"/>
          <w:szCs w:val="27"/>
        </w:rPr>
      </w:pPr>
      <w:r w:rsidRPr="00696F5C">
        <w:rPr>
          <w:rFonts w:ascii="Arial" w:hAnsi="Arial" w:cs="Arial"/>
          <w:sz w:val="27"/>
          <w:szCs w:val="27"/>
        </w:rPr>
        <w:t>Insurance and annuities (</w:t>
      </w:r>
      <w:hyperlink r:id="rId17" w:tgtFrame="_blank" w:history="1">
        <w:r w:rsidRPr="00696F5C">
          <w:rPr>
            <w:rStyle w:val="Hyperlink"/>
            <w:rFonts w:ascii="Arial" w:hAnsi="Arial" w:cs="Arial"/>
            <w:sz w:val="27"/>
            <w:szCs w:val="27"/>
          </w:rPr>
          <w:t>§ 564-E:210</w:t>
        </w:r>
      </w:hyperlink>
      <w:r w:rsidRPr="00696F5C">
        <w:rPr>
          <w:rFonts w:ascii="Arial" w:hAnsi="Arial" w:cs="Arial"/>
          <w:sz w:val="27"/>
          <w:szCs w:val="27"/>
        </w:rPr>
        <w:t>);</w:t>
      </w:r>
    </w:p>
    <w:p w14:paraId="3729B186" w14:textId="77777777" w:rsidR="00696F5C" w:rsidRPr="00696F5C" w:rsidRDefault="00696F5C" w:rsidP="00696F5C">
      <w:pPr>
        <w:numPr>
          <w:ilvl w:val="0"/>
          <w:numId w:val="10"/>
        </w:numPr>
        <w:suppressAutoHyphens w:val="0"/>
        <w:autoSpaceDN/>
        <w:spacing w:before="100" w:beforeAutospacing="1" w:after="100" w:afterAutospacing="1"/>
        <w:textAlignment w:val="auto"/>
        <w:rPr>
          <w:rFonts w:ascii="Arial" w:hAnsi="Arial" w:cs="Arial"/>
          <w:sz w:val="27"/>
          <w:szCs w:val="27"/>
        </w:rPr>
      </w:pPr>
      <w:r w:rsidRPr="00696F5C">
        <w:rPr>
          <w:rFonts w:ascii="Arial" w:hAnsi="Arial" w:cs="Arial"/>
          <w:sz w:val="27"/>
          <w:szCs w:val="27"/>
        </w:rPr>
        <w:t>Estates, trusts, and other beneficial interests (</w:t>
      </w:r>
      <w:hyperlink r:id="rId18" w:tgtFrame="_blank" w:history="1">
        <w:r w:rsidRPr="00696F5C">
          <w:rPr>
            <w:rStyle w:val="Hyperlink"/>
            <w:rFonts w:ascii="Arial" w:hAnsi="Arial" w:cs="Arial"/>
            <w:sz w:val="27"/>
            <w:szCs w:val="27"/>
          </w:rPr>
          <w:t>§ 564-E:211</w:t>
        </w:r>
      </w:hyperlink>
      <w:r w:rsidRPr="00696F5C">
        <w:rPr>
          <w:rFonts w:ascii="Arial" w:hAnsi="Arial" w:cs="Arial"/>
          <w:sz w:val="27"/>
          <w:szCs w:val="27"/>
        </w:rPr>
        <w:t>);</w:t>
      </w:r>
    </w:p>
    <w:p w14:paraId="558C233E" w14:textId="77777777" w:rsidR="00696F5C" w:rsidRPr="00696F5C" w:rsidRDefault="00696F5C" w:rsidP="00696F5C">
      <w:pPr>
        <w:numPr>
          <w:ilvl w:val="0"/>
          <w:numId w:val="10"/>
        </w:numPr>
        <w:suppressAutoHyphens w:val="0"/>
        <w:autoSpaceDN/>
        <w:spacing w:before="100" w:beforeAutospacing="1" w:after="100" w:afterAutospacing="1"/>
        <w:textAlignment w:val="auto"/>
        <w:rPr>
          <w:rFonts w:ascii="Arial" w:hAnsi="Arial" w:cs="Arial"/>
          <w:sz w:val="27"/>
          <w:szCs w:val="27"/>
        </w:rPr>
      </w:pPr>
      <w:r w:rsidRPr="00696F5C">
        <w:rPr>
          <w:rFonts w:ascii="Arial" w:hAnsi="Arial" w:cs="Arial"/>
          <w:sz w:val="27"/>
          <w:szCs w:val="27"/>
        </w:rPr>
        <w:t>Claims and litigation (</w:t>
      </w:r>
      <w:hyperlink r:id="rId19" w:tgtFrame="_blank" w:history="1">
        <w:r w:rsidRPr="00696F5C">
          <w:rPr>
            <w:rStyle w:val="Hyperlink"/>
            <w:rFonts w:ascii="Arial" w:hAnsi="Arial" w:cs="Arial"/>
            <w:sz w:val="27"/>
            <w:szCs w:val="27"/>
          </w:rPr>
          <w:t>§ 564-E:212</w:t>
        </w:r>
      </w:hyperlink>
      <w:r w:rsidRPr="00696F5C">
        <w:rPr>
          <w:rFonts w:ascii="Arial" w:hAnsi="Arial" w:cs="Arial"/>
          <w:sz w:val="27"/>
          <w:szCs w:val="27"/>
        </w:rPr>
        <w:t>);</w:t>
      </w:r>
    </w:p>
    <w:p w14:paraId="7C30D8E3" w14:textId="77777777" w:rsidR="00696F5C" w:rsidRPr="00696F5C" w:rsidRDefault="00696F5C" w:rsidP="00696F5C">
      <w:pPr>
        <w:numPr>
          <w:ilvl w:val="0"/>
          <w:numId w:val="10"/>
        </w:numPr>
        <w:suppressAutoHyphens w:val="0"/>
        <w:autoSpaceDN/>
        <w:spacing w:before="100" w:beforeAutospacing="1" w:after="100" w:afterAutospacing="1"/>
        <w:textAlignment w:val="auto"/>
        <w:rPr>
          <w:rFonts w:ascii="Arial" w:hAnsi="Arial" w:cs="Arial"/>
          <w:sz w:val="27"/>
          <w:szCs w:val="27"/>
        </w:rPr>
      </w:pPr>
      <w:r w:rsidRPr="00696F5C">
        <w:rPr>
          <w:rFonts w:ascii="Arial" w:hAnsi="Arial" w:cs="Arial"/>
          <w:sz w:val="27"/>
          <w:szCs w:val="27"/>
        </w:rPr>
        <w:t>Personal and family maintenance (</w:t>
      </w:r>
      <w:hyperlink r:id="rId20" w:tgtFrame="_blank" w:history="1">
        <w:r w:rsidRPr="00696F5C">
          <w:rPr>
            <w:rStyle w:val="Hyperlink"/>
            <w:rFonts w:ascii="Arial" w:hAnsi="Arial" w:cs="Arial"/>
            <w:sz w:val="27"/>
            <w:szCs w:val="27"/>
          </w:rPr>
          <w:t>§ 564-E:213</w:t>
        </w:r>
      </w:hyperlink>
      <w:r w:rsidRPr="00696F5C">
        <w:rPr>
          <w:rFonts w:ascii="Arial" w:hAnsi="Arial" w:cs="Arial"/>
          <w:sz w:val="27"/>
          <w:szCs w:val="27"/>
        </w:rPr>
        <w:t>);</w:t>
      </w:r>
    </w:p>
    <w:p w14:paraId="78FD74B9" w14:textId="77777777" w:rsidR="00696F5C" w:rsidRPr="00696F5C" w:rsidRDefault="00696F5C" w:rsidP="00696F5C">
      <w:pPr>
        <w:numPr>
          <w:ilvl w:val="0"/>
          <w:numId w:val="10"/>
        </w:numPr>
        <w:suppressAutoHyphens w:val="0"/>
        <w:autoSpaceDN/>
        <w:spacing w:before="100" w:beforeAutospacing="1" w:after="100" w:afterAutospacing="1"/>
        <w:textAlignment w:val="auto"/>
        <w:rPr>
          <w:rFonts w:ascii="Arial" w:hAnsi="Arial" w:cs="Arial"/>
          <w:sz w:val="27"/>
          <w:szCs w:val="27"/>
        </w:rPr>
      </w:pPr>
      <w:r w:rsidRPr="00696F5C">
        <w:rPr>
          <w:rFonts w:ascii="Arial" w:hAnsi="Arial" w:cs="Arial"/>
          <w:sz w:val="27"/>
          <w:szCs w:val="27"/>
        </w:rPr>
        <w:t>Benefits from governmental programs or civil or military service (</w:t>
      </w:r>
      <w:hyperlink r:id="rId21" w:tgtFrame="_blank" w:history="1">
        <w:r w:rsidRPr="00696F5C">
          <w:rPr>
            <w:rStyle w:val="Hyperlink"/>
            <w:rFonts w:ascii="Arial" w:hAnsi="Arial" w:cs="Arial"/>
            <w:sz w:val="27"/>
            <w:szCs w:val="27"/>
          </w:rPr>
          <w:t>§ 564-E:214</w:t>
        </w:r>
      </w:hyperlink>
      <w:r w:rsidRPr="00696F5C">
        <w:rPr>
          <w:rFonts w:ascii="Arial" w:hAnsi="Arial" w:cs="Arial"/>
          <w:sz w:val="27"/>
          <w:szCs w:val="27"/>
        </w:rPr>
        <w:t>);</w:t>
      </w:r>
    </w:p>
    <w:p w14:paraId="2E73CB94" w14:textId="77777777" w:rsidR="00696F5C" w:rsidRPr="00696F5C" w:rsidRDefault="00696F5C" w:rsidP="00696F5C">
      <w:pPr>
        <w:numPr>
          <w:ilvl w:val="0"/>
          <w:numId w:val="10"/>
        </w:numPr>
        <w:suppressAutoHyphens w:val="0"/>
        <w:autoSpaceDN/>
        <w:spacing w:before="100" w:beforeAutospacing="1" w:after="100" w:afterAutospacing="1"/>
        <w:textAlignment w:val="auto"/>
        <w:rPr>
          <w:rFonts w:ascii="Arial" w:hAnsi="Arial" w:cs="Arial"/>
          <w:sz w:val="27"/>
          <w:szCs w:val="27"/>
        </w:rPr>
      </w:pPr>
      <w:r w:rsidRPr="00696F5C">
        <w:rPr>
          <w:rFonts w:ascii="Arial" w:hAnsi="Arial" w:cs="Arial"/>
          <w:sz w:val="27"/>
          <w:szCs w:val="27"/>
        </w:rPr>
        <w:t>Retirement plans (</w:t>
      </w:r>
      <w:hyperlink r:id="rId22" w:tgtFrame="_blank" w:history="1">
        <w:r w:rsidRPr="00696F5C">
          <w:rPr>
            <w:rStyle w:val="Hyperlink"/>
            <w:rFonts w:ascii="Arial" w:hAnsi="Arial" w:cs="Arial"/>
            <w:sz w:val="27"/>
            <w:szCs w:val="27"/>
          </w:rPr>
          <w:t>§ 564-E:215</w:t>
        </w:r>
      </w:hyperlink>
      <w:r w:rsidRPr="00696F5C">
        <w:rPr>
          <w:rFonts w:ascii="Arial" w:hAnsi="Arial" w:cs="Arial"/>
          <w:sz w:val="27"/>
          <w:szCs w:val="27"/>
        </w:rPr>
        <w:t>);</w:t>
      </w:r>
    </w:p>
    <w:p w14:paraId="2B55B5AC" w14:textId="77777777" w:rsidR="00696F5C" w:rsidRPr="00696F5C" w:rsidRDefault="00696F5C" w:rsidP="00696F5C">
      <w:pPr>
        <w:numPr>
          <w:ilvl w:val="0"/>
          <w:numId w:val="10"/>
        </w:numPr>
        <w:suppressAutoHyphens w:val="0"/>
        <w:autoSpaceDN/>
        <w:spacing w:before="100" w:beforeAutospacing="1" w:after="100" w:afterAutospacing="1"/>
        <w:textAlignment w:val="auto"/>
        <w:rPr>
          <w:rFonts w:ascii="Arial" w:hAnsi="Arial" w:cs="Arial"/>
          <w:sz w:val="27"/>
          <w:szCs w:val="27"/>
        </w:rPr>
      </w:pPr>
      <w:r w:rsidRPr="00696F5C">
        <w:rPr>
          <w:rFonts w:ascii="Arial" w:hAnsi="Arial" w:cs="Arial"/>
          <w:sz w:val="27"/>
          <w:szCs w:val="27"/>
        </w:rPr>
        <w:t>Taxes (</w:t>
      </w:r>
      <w:hyperlink r:id="rId23" w:tgtFrame="_blank" w:history="1">
        <w:r w:rsidRPr="00696F5C">
          <w:rPr>
            <w:rStyle w:val="Hyperlink"/>
            <w:rFonts w:ascii="Arial" w:hAnsi="Arial" w:cs="Arial"/>
            <w:sz w:val="27"/>
            <w:szCs w:val="27"/>
          </w:rPr>
          <w:t>§ 564-E:216</w:t>
        </w:r>
      </w:hyperlink>
      <w:r w:rsidRPr="00696F5C">
        <w:rPr>
          <w:rFonts w:ascii="Arial" w:hAnsi="Arial" w:cs="Arial"/>
          <w:sz w:val="27"/>
          <w:szCs w:val="27"/>
        </w:rPr>
        <w:t>); and</w:t>
      </w:r>
    </w:p>
    <w:p w14:paraId="12275736" w14:textId="77777777" w:rsidR="00696F5C" w:rsidRPr="00696F5C" w:rsidRDefault="00696F5C" w:rsidP="00696F5C">
      <w:pPr>
        <w:numPr>
          <w:ilvl w:val="0"/>
          <w:numId w:val="10"/>
        </w:numPr>
        <w:suppressAutoHyphens w:val="0"/>
        <w:autoSpaceDN/>
        <w:spacing w:before="100" w:beforeAutospacing="1" w:after="100" w:afterAutospacing="1"/>
        <w:textAlignment w:val="auto"/>
        <w:rPr>
          <w:rFonts w:ascii="Arial" w:hAnsi="Arial" w:cs="Arial"/>
          <w:sz w:val="27"/>
          <w:szCs w:val="27"/>
        </w:rPr>
      </w:pPr>
      <w:r w:rsidRPr="00696F5C">
        <w:rPr>
          <w:rFonts w:ascii="Arial" w:hAnsi="Arial" w:cs="Arial"/>
          <w:sz w:val="27"/>
          <w:szCs w:val="27"/>
        </w:rPr>
        <w:t>Gifts (</w:t>
      </w:r>
      <w:hyperlink r:id="rId24" w:tgtFrame="_blank" w:history="1">
        <w:r w:rsidRPr="00696F5C">
          <w:rPr>
            <w:rStyle w:val="Hyperlink"/>
            <w:rFonts w:ascii="Arial" w:hAnsi="Arial" w:cs="Arial"/>
            <w:sz w:val="27"/>
            <w:szCs w:val="27"/>
          </w:rPr>
          <w:t>§ 564-E:217</w:t>
        </w:r>
      </w:hyperlink>
      <w:r w:rsidRPr="00696F5C">
        <w:rPr>
          <w:rFonts w:ascii="Arial" w:hAnsi="Arial" w:cs="Arial"/>
          <w:sz w:val="27"/>
          <w:szCs w:val="27"/>
        </w:rPr>
        <w:t>).</w:t>
      </w:r>
    </w:p>
    <w:p w14:paraId="22A261A8" w14:textId="77777777" w:rsidR="00453D7D" w:rsidRDefault="00453D7D">
      <w:pPr>
        <w:pStyle w:val="Heading3"/>
        <w:rPr>
          <w:rStyle w:val="Strong"/>
          <w:rFonts w:ascii="Arial" w:hAnsi="Arial" w:cs="Arial"/>
          <w:b/>
          <w:bCs/>
          <w:sz w:val="32"/>
          <w:szCs w:val="32"/>
        </w:rPr>
      </w:pPr>
    </w:p>
    <w:p w14:paraId="6F357759" w14:textId="16766334" w:rsidR="00FF2F8B" w:rsidRDefault="00A9662C">
      <w:pPr>
        <w:pStyle w:val="Heading3"/>
      </w:pPr>
      <w:r>
        <w:rPr>
          <w:rStyle w:val="Strong"/>
          <w:rFonts w:ascii="Arial" w:hAnsi="Arial" w:cs="Arial"/>
          <w:b/>
          <w:bCs/>
          <w:sz w:val="32"/>
          <w:szCs w:val="32"/>
        </w:rPr>
        <w:t xml:space="preserve">Step 3 </w:t>
      </w:r>
      <w:r w:rsidR="00542C37">
        <w:rPr>
          <w:rStyle w:val="Strong"/>
          <w:rFonts w:ascii="Arial" w:hAnsi="Arial" w:cs="Arial"/>
          <w:b/>
          <w:bCs/>
          <w:sz w:val="32"/>
          <w:szCs w:val="32"/>
        </w:rPr>
        <w:t>- List of Assets</w:t>
      </w:r>
    </w:p>
    <w:p w14:paraId="32A7CEEC" w14:textId="77777777" w:rsidR="00C4721A" w:rsidRDefault="00C4721A">
      <w:pPr>
        <w:pStyle w:val="NormalWeb"/>
        <w:rPr>
          <w:rFonts w:ascii="Arial" w:hAnsi="Arial" w:cs="Arial"/>
          <w:sz w:val="27"/>
          <w:szCs w:val="27"/>
        </w:rPr>
      </w:pPr>
    </w:p>
    <w:p w14:paraId="7130780E" w14:textId="36635A64" w:rsidR="00FF2F8B" w:rsidRDefault="009B0E4B">
      <w:pPr>
        <w:pStyle w:val="NormalWeb"/>
      </w:pPr>
      <w:r>
        <w:rPr>
          <w:rFonts w:ascii="Arial" w:hAnsi="Arial" w:cs="Arial"/>
          <w:sz w:val="27"/>
          <w:szCs w:val="27"/>
        </w:rPr>
        <w:t xml:space="preserve">Before continuing to the estate distribution documents (Step 5), a principal </w:t>
      </w:r>
      <w:r w:rsidR="007706A7">
        <w:rPr>
          <w:rFonts w:ascii="Arial" w:hAnsi="Arial" w:cs="Arial"/>
          <w:sz w:val="27"/>
          <w:szCs w:val="27"/>
        </w:rPr>
        <w:t>might want to create a list of assets. This should include any outstanding debts and liabilities that will</w:t>
      </w:r>
      <w:r w:rsidR="00B434D1">
        <w:rPr>
          <w:rFonts w:ascii="Arial" w:hAnsi="Arial" w:cs="Arial"/>
          <w:sz w:val="27"/>
          <w:szCs w:val="27"/>
        </w:rPr>
        <w:t xml:space="preserve"> inevitably need to be taken care of before property is bestowed upon the named beneficiaries. </w:t>
      </w:r>
      <w:r w:rsidR="007A7F3B">
        <w:rPr>
          <w:rFonts w:ascii="Arial" w:hAnsi="Arial" w:cs="Arial"/>
          <w:sz w:val="27"/>
          <w:szCs w:val="27"/>
        </w:rPr>
        <w:t xml:space="preserve">A </w:t>
      </w:r>
      <w:hyperlink r:id="rId25" w:history="1">
        <w:r w:rsidR="007A7F3B" w:rsidRPr="007A7F3B">
          <w:rPr>
            <w:rStyle w:val="Hyperlink"/>
            <w:rFonts w:ascii="Arial" w:hAnsi="Arial" w:cs="Arial"/>
            <w:sz w:val="27"/>
            <w:szCs w:val="27"/>
          </w:rPr>
          <w:t>Current Assets List</w:t>
        </w:r>
      </w:hyperlink>
      <w:r w:rsidR="007A7F3B">
        <w:rPr>
          <w:rFonts w:ascii="Arial" w:hAnsi="Arial" w:cs="Arial"/>
          <w:sz w:val="27"/>
          <w:szCs w:val="27"/>
        </w:rPr>
        <w:t xml:space="preserve"> can be a helpful organizational tool for this segment of the proceedings. </w:t>
      </w:r>
    </w:p>
    <w:p w14:paraId="7C37CE22" w14:textId="77777777" w:rsidR="00C4721A" w:rsidRDefault="00C4721A">
      <w:pPr>
        <w:pStyle w:val="Heading3"/>
        <w:rPr>
          <w:rStyle w:val="Strong"/>
          <w:rFonts w:ascii="Arial" w:hAnsi="Arial" w:cs="Arial"/>
          <w:b/>
          <w:bCs/>
          <w:sz w:val="32"/>
          <w:szCs w:val="32"/>
        </w:rPr>
      </w:pPr>
    </w:p>
    <w:p w14:paraId="6B7AB27C" w14:textId="1C8F8FAA" w:rsidR="00FF2F8B" w:rsidRDefault="00A9662C">
      <w:pPr>
        <w:pStyle w:val="Heading3"/>
      </w:pPr>
      <w:r>
        <w:rPr>
          <w:rStyle w:val="Strong"/>
          <w:rFonts w:ascii="Arial" w:hAnsi="Arial" w:cs="Arial"/>
          <w:b/>
          <w:bCs/>
          <w:sz w:val="32"/>
          <w:szCs w:val="32"/>
        </w:rPr>
        <w:t>Step 4 -</w:t>
      </w:r>
      <w:r w:rsidR="00012B11">
        <w:rPr>
          <w:rStyle w:val="Strong"/>
          <w:rFonts w:ascii="Arial" w:hAnsi="Arial" w:cs="Arial"/>
          <w:b/>
          <w:bCs/>
          <w:sz w:val="32"/>
          <w:szCs w:val="32"/>
        </w:rPr>
        <w:t xml:space="preserve"> Beneficiaries</w:t>
      </w:r>
    </w:p>
    <w:p w14:paraId="0EE35B79" w14:textId="77777777" w:rsidR="00C4721A" w:rsidRDefault="00C4721A">
      <w:pPr>
        <w:pStyle w:val="NormalWeb"/>
        <w:rPr>
          <w:rFonts w:ascii="Arial" w:hAnsi="Arial" w:cs="Arial"/>
          <w:sz w:val="27"/>
          <w:szCs w:val="27"/>
        </w:rPr>
      </w:pPr>
    </w:p>
    <w:p w14:paraId="5D1E338F" w14:textId="09E58EA2" w:rsidR="00FF2F8B" w:rsidRPr="00012B11" w:rsidRDefault="007A7F3B">
      <w:pPr>
        <w:pStyle w:val="NormalWeb"/>
        <w:rPr>
          <w:rFonts w:ascii="Arial" w:hAnsi="Arial" w:cs="Arial"/>
          <w:sz w:val="27"/>
          <w:szCs w:val="27"/>
          <w:lang w:val="en-CA"/>
        </w:rPr>
      </w:pPr>
      <w:r w:rsidRPr="00760E15">
        <w:rPr>
          <w:rFonts w:ascii="Arial" w:hAnsi="Arial" w:cs="Arial"/>
          <w:b/>
          <w:sz w:val="27"/>
          <w:szCs w:val="27"/>
          <w:lang w:val="en-CA"/>
        </w:rPr>
        <w:lastRenderedPageBreak/>
        <w:t>Beneficiaries</w:t>
      </w:r>
      <w:r>
        <w:rPr>
          <w:rFonts w:ascii="Arial" w:hAnsi="Arial" w:cs="Arial"/>
          <w:sz w:val="27"/>
          <w:szCs w:val="27"/>
          <w:lang w:val="en-CA"/>
        </w:rPr>
        <w:t xml:space="preserve"> are the individuals who will benefit from or receive a portion of the principal’s estate after their death. Dividing up an estate can be a complicated process and deciding who gets what is a very personal decision as it will greatly affect the lives of those closest to the principal. Aside from family members, close friends, and colleagues, a beneficiary can also be a company or other entity. </w:t>
      </w:r>
    </w:p>
    <w:p w14:paraId="7BCDC365" w14:textId="77777777" w:rsidR="00C4721A" w:rsidRDefault="00C4721A">
      <w:pPr>
        <w:pStyle w:val="Heading3"/>
        <w:rPr>
          <w:rStyle w:val="Strong"/>
          <w:rFonts w:ascii="Arial" w:hAnsi="Arial" w:cs="Arial"/>
          <w:b/>
          <w:bCs/>
          <w:sz w:val="32"/>
          <w:szCs w:val="32"/>
        </w:rPr>
      </w:pPr>
    </w:p>
    <w:p w14:paraId="6AACE02B" w14:textId="5211F1E8" w:rsidR="00FF2F8B" w:rsidRDefault="00A9662C">
      <w:pPr>
        <w:pStyle w:val="Heading3"/>
      </w:pPr>
      <w:r>
        <w:rPr>
          <w:rStyle w:val="Strong"/>
          <w:rFonts w:ascii="Arial" w:hAnsi="Arial" w:cs="Arial"/>
          <w:b/>
          <w:bCs/>
          <w:sz w:val="32"/>
          <w:szCs w:val="32"/>
        </w:rPr>
        <w:t xml:space="preserve">Step 5 - </w:t>
      </w:r>
      <w:r w:rsidR="00760E15">
        <w:rPr>
          <w:rStyle w:val="Strong"/>
          <w:rFonts w:ascii="Arial" w:hAnsi="Arial" w:cs="Arial"/>
          <w:b/>
          <w:bCs/>
          <w:sz w:val="32"/>
          <w:szCs w:val="32"/>
        </w:rPr>
        <w:t>Last</w:t>
      </w:r>
      <w:r w:rsidR="009A450D">
        <w:rPr>
          <w:rStyle w:val="Strong"/>
          <w:rFonts w:ascii="Arial" w:hAnsi="Arial" w:cs="Arial"/>
          <w:b/>
          <w:bCs/>
          <w:sz w:val="32"/>
          <w:szCs w:val="32"/>
        </w:rPr>
        <w:t xml:space="preserve"> </w:t>
      </w:r>
      <w:r w:rsidR="00E03F02">
        <w:rPr>
          <w:rStyle w:val="Strong"/>
          <w:rFonts w:ascii="Arial" w:hAnsi="Arial" w:cs="Arial"/>
          <w:b/>
          <w:bCs/>
          <w:sz w:val="32"/>
          <w:szCs w:val="32"/>
        </w:rPr>
        <w:t>Will</w:t>
      </w:r>
      <w:r w:rsidR="00760E15">
        <w:rPr>
          <w:rStyle w:val="Strong"/>
          <w:rFonts w:ascii="Arial" w:hAnsi="Arial" w:cs="Arial"/>
          <w:b/>
          <w:bCs/>
          <w:sz w:val="32"/>
          <w:szCs w:val="32"/>
        </w:rPr>
        <w:t xml:space="preserve"> and Testament</w:t>
      </w:r>
      <w:r w:rsidR="00E03F02">
        <w:rPr>
          <w:rStyle w:val="Strong"/>
          <w:rFonts w:ascii="Arial" w:hAnsi="Arial" w:cs="Arial"/>
          <w:b/>
          <w:bCs/>
          <w:sz w:val="32"/>
          <w:szCs w:val="32"/>
        </w:rPr>
        <w:t xml:space="preserve"> </w:t>
      </w:r>
      <w:r w:rsidR="00760E15">
        <w:rPr>
          <w:rStyle w:val="Strong"/>
          <w:rFonts w:ascii="Arial" w:hAnsi="Arial" w:cs="Arial"/>
          <w:b/>
          <w:bCs/>
          <w:sz w:val="32"/>
          <w:szCs w:val="32"/>
        </w:rPr>
        <w:t>/</w:t>
      </w:r>
      <w:r w:rsidR="00E03F02">
        <w:rPr>
          <w:rStyle w:val="Strong"/>
          <w:rFonts w:ascii="Arial" w:hAnsi="Arial" w:cs="Arial"/>
          <w:b/>
          <w:bCs/>
          <w:sz w:val="32"/>
          <w:szCs w:val="32"/>
        </w:rPr>
        <w:t xml:space="preserve"> Living Trust</w:t>
      </w:r>
    </w:p>
    <w:p w14:paraId="6C82115D" w14:textId="77777777" w:rsidR="00760E15" w:rsidRDefault="00760E15">
      <w:pPr>
        <w:pStyle w:val="Heading3"/>
        <w:rPr>
          <w:rFonts w:ascii="Arial" w:hAnsi="Arial" w:cs="Arial"/>
          <w:b w:val="0"/>
          <w:bCs w:val="0"/>
        </w:rPr>
      </w:pPr>
    </w:p>
    <w:p w14:paraId="492D707E" w14:textId="23E21898" w:rsidR="00760E15" w:rsidRDefault="00760E15">
      <w:pPr>
        <w:pStyle w:val="Heading3"/>
        <w:rPr>
          <w:rFonts w:ascii="Arial" w:hAnsi="Arial" w:cs="Arial"/>
          <w:b w:val="0"/>
          <w:bCs w:val="0"/>
        </w:rPr>
      </w:pPr>
      <w:r>
        <w:rPr>
          <w:rFonts w:ascii="Arial" w:hAnsi="Arial" w:cs="Arial"/>
          <w:b w:val="0"/>
          <w:bCs w:val="0"/>
        </w:rPr>
        <w:t>At</w:t>
      </w:r>
      <w:r w:rsidR="00825422">
        <w:rPr>
          <w:rFonts w:ascii="Arial" w:hAnsi="Arial" w:cs="Arial"/>
          <w:b w:val="0"/>
          <w:bCs w:val="0"/>
        </w:rPr>
        <w:t xml:space="preserve"> this juncture, a principal must decide which document they will use to distribute their assets after death. The instruments mentioned below serve different purposes</w:t>
      </w:r>
      <w:r w:rsidR="001B2A6F">
        <w:rPr>
          <w:rFonts w:ascii="Arial" w:hAnsi="Arial" w:cs="Arial"/>
          <w:b w:val="0"/>
          <w:bCs w:val="0"/>
        </w:rPr>
        <w:t>,</w:t>
      </w:r>
      <w:r w:rsidR="00825422">
        <w:rPr>
          <w:rFonts w:ascii="Arial" w:hAnsi="Arial" w:cs="Arial"/>
          <w:b w:val="0"/>
          <w:bCs w:val="0"/>
        </w:rPr>
        <w:t xml:space="preserve"> and a principal might not need to execute both of them to cover all bases. </w:t>
      </w:r>
      <w:r w:rsidR="001B2A6F">
        <w:rPr>
          <w:rFonts w:ascii="Arial" w:hAnsi="Arial" w:cs="Arial"/>
          <w:b w:val="0"/>
          <w:bCs w:val="0"/>
        </w:rPr>
        <w:t>This portion of the estate planning process should be gone over with an attorney to ensure nothing has been overlooked.</w:t>
      </w:r>
    </w:p>
    <w:p w14:paraId="33D64A4C" w14:textId="395C3F9C" w:rsidR="001B2A6F" w:rsidRDefault="006C56CB">
      <w:pPr>
        <w:pStyle w:val="Heading3"/>
        <w:rPr>
          <w:rFonts w:ascii="Arial" w:hAnsi="Arial" w:cs="Arial"/>
          <w:b w:val="0"/>
          <w:bCs w:val="0"/>
        </w:rPr>
      </w:pPr>
      <w:hyperlink r:id="rId26" w:history="1">
        <w:r w:rsidR="001B2A6F" w:rsidRPr="00C11C8C">
          <w:rPr>
            <w:rStyle w:val="Hyperlink"/>
            <w:rFonts w:ascii="Arial" w:hAnsi="Arial" w:cs="Arial"/>
            <w:b w:val="0"/>
            <w:bCs w:val="0"/>
          </w:rPr>
          <w:t>Last Will and Testament</w:t>
        </w:r>
      </w:hyperlink>
      <w:r w:rsidR="001B2A6F">
        <w:rPr>
          <w:rFonts w:ascii="Arial" w:hAnsi="Arial" w:cs="Arial"/>
          <w:b w:val="0"/>
          <w:bCs w:val="0"/>
        </w:rPr>
        <w:t xml:space="preserve"> – Most people will execute a Last Will and Testament well before they die so that their affairs are in order in case something unexpected happens to them. A Will includes instructions written by the testator (principal) to an executor outlining which asset go</w:t>
      </w:r>
      <w:r w:rsidR="007C4464">
        <w:rPr>
          <w:rFonts w:ascii="Arial" w:hAnsi="Arial" w:cs="Arial"/>
          <w:b w:val="0"/>
          <w:bCs w:val="0"/>
        </w:rPr>
        <w:t>es</w:t>
      </w:r>
      <w:r w:rsidR="001B2A6F">
        <w:rPr>
          <w:rFonts w:ascii="Arial" w:hAnsi="Arial" w:cs="Arial"/>
          <w:b w:val="0"/>
          <w:bCs w:val="0"/>
        </w:rPr>
        <w:t xml:space="preserve"> to which beneficiary after the testator’s death. </w:t>
      </w:r>
      <w:r w:rsidR="007C4464">
        <w:rPr>
          <w:rFonts w:ascii="Arial" w:hAnsi="Arial" w:cs="Arial"/>
          <w:b w:val="0"/>
          <w:bCs w:val="0"/>
        </w:rPr>
        <w:t xml:space="preserve">This document can be modified throughout the testator’s lifetime to include any recent amendments in regard to new property or other assets. </w:t>
      </w:r>
      <w:r w:rsidR="008E34B8">
        <w:rPr>
          <w:rFonts w:ascii="Arial" w:hAnsi="Arial" w:cs="Arial"/>
          <w:b w:val="0"/>
          <w:bCs w:val="0"/>
        </w:rPr>
        <w:t xml:space="preserve">After the testator dies, the Will must be validated by probate court to confirm its authenticity. This process can be time-consuming depending on the size of the estate and the amount of debt incurred. </w:t>
      </w:r>
    </w:p>
    <w:p w14:paraId="68137C0F" w14:textId="358B5BE5" w:rsidR="008E34B8" w:rsidRDefault="008E34B8" w:rsidP="00FA6189">
      <w:pPr>
        <w:pStyle w:val="Heading3"/>
        <w:numPr>
          <w:ilvl w:val="0"/>
          <w:numId w:val="6"/>
        </w:numPr>
        <w:rPr>
          <w:rFonts w:ascii="Arial" w:hAnsi="Arial" w:cs="Arial"/>
          <w:b w:val="0"/>
          <w:bCs w:val="0"/>
          <w:lang w:val="en-CA"/>
        </w:rPr>
      </w:pPr>
      <w:r w:rsidRPr="00FA6189">
        <w:rPr>
          <w:rFonts w:ascii="Arial" w:hAnsi="Arial" w:cs="Arial"/>
          <w:bCs w:val="0"/>
        </w:rPr>
        <w:t>Signing</w:t>
      </w:r>
      <w:r>
        <w:rPr>
          <w:rFonts w:ascii="Arial" w:hAnsi="Arial" w:cs="Arial"/>
          <w:b w:val="0"/>
          <w:bCs w:val="0"/>
        </w:rPr>
        <w:t xml:space="preserve"> </w:t>
      </w:r>
      <w:r w:rsidRPr="00FA6189">
        <w:rPr>
          <w:rFonts w:ascii="Arial" w:hAnsi="Arial" w:cs="Arial"/>
          <w:bCs w:val="0"/>
        </w:rPr>
        <w:t>Requirements</w:t>
      </w:r>
      <w:r>
        <w:rPr>
          <w:rFonts w:ascii="Arial" w:hAnsi="Arial" w:cs="Arial"/>
          <w:b w:val="0"/>
          <w:bCs w:val="0"/>
        </w:rPr>
        <w:t xml:space="preserve"> (</w:t>
      </w:r>
      <w:hyperlink r:id="rId27" w:history="1">
        <w:r w:rsidRPr="00C11C8C">
          <w:rPr>
            <w:rStyle w:val="Hyperlink"/>
            <w:rFonts w:ascii="Arial" w:hAnsi="Arial" w:cs="Arial"/>
            <w:b w:val="0"/>
            <w:bCs w:val="0"/>
            <w:lang w:val="en-CA"/>
          </w:rPr>
          <w:t xml:space="preserve">§ </w:t>
        </w:r>
        <w:r w:rsidR="00F81B37" w:rsidRPr="00C11C8C">
          <w:rPr>
            <w:rStyle w:val="Hyperlink"/>
            <w:rFonts w:ascii="Arial" w:hAnsi="Arial" w:cs="Arial"/>
            <w:b w:val="0"/>
            <w:bCs w:val="0"/>
            <w:lang w:val="en-CA"/>
          </w:rPr>
          <w:t>551:2</w:t>
        </w:r>
      </w:hyperlink>
      <w:r w:rsidR="00F81B37">
        <w:rPr>
          <w:rFonts w:ascii="Arial" w:hAnsi="Arial" w:cs="Arial"/>
          <w:b w:val="0"/>
          <w:bCs w:val="0"/>
          <w:lang w:val="en-CA"/>
        </w:rPr>
        <w:t>) – Principal and two (2) or more witnesses.</w:t>
      </w:r>
    </w:p>
    <w:p w14:paraId="440AAF56" w14:textId="5EC5EABD" w:rsidR="00F81B37" w:rsidRDefault="006C56CB">
      <w:pPr>
        <w:pStyle w:val="Heading3"/>
        <w:rPr>
          <w:rFonts w:ascii="Arial" w:hAnsi="Arial" w:cs="Arial"/>
          <w:b w:val="0"/>
          <w:bCs w:val="0"/>
          <w:lang w:val="en-CA"/>
        </w:rPr>
      </w:pPr>
      <w:hyperlink r:id="rId28" w:history="1">
        <w:r w:rsidR="00F81B37" w:rsidRPr="00C11C8C">
          <w:rPr>
            <w:rStyle w:val="Hyperlink"/>
            <w:rFonts w:ascii="Arial" w:hAnsi="Arial" w:cs="Arial"/>
            <w:b w:val="0"/>
            <w:bCs w:val="0"/>
            <w:lang w:val="en-CA"/>
          </w:rPr>
          <w:t>(Revocable) Living Trust</w:t>
        </w:r>
      </w:hyperlink>
      <w:r w:rsidR="00F81B37">
        <w:rPr>
          <w:rFonts w:ascii="Arial" w:hAnsi="Arial" w:cs="Arial"/>
          <w:b w:val="0"/>
          <w:bCs w:val="0"/>
          <w:lang w:val="en-CA"/>
        </w:rPr>
        <w:t xml:space="preserve"> – The creati</w:t>
      </w:r>
      <w:r w:rsidR="005E642A">
        <w:rPr>
          <w:rFonts w:ascii="Arial" w:hAnsi="Arial" w:cs="Arial"/>
          <w:b w:val="0"/>
          <w:bCs w:val="0"/>
          <w:lang w:val="en-CA"/>
        </w:rPr>
        <w:t>on</w:t>
      </w:r>
      <w:r w:rsidR="00F81B37">
        <w:rPr>
          <w:rFonts w:ascii="Arial" w:hAnsi="Arial" w:cs="Arial"/>
          <w:b w:val="0"/>
          <w:bCs w:val="0"/>
          <w:lang w:val="en-CA"/>
        </w:rPr>
        <w:t xml:space="preserve"> of a Revocable Living Trust involves the transfer of ownership of assets from the grantor (principal) to the Trust. Once </w:t>
      </w:r>
      <w:r w:rsidR="001561D2">
        <w:rPr>
          <w:rFonts w:ascii="Arial" w:hAnsi="Arial" w:cs="Arial"/>
          <w:b w:val="0"/>
          <w:bCs w:val="0"/>
          <w:lang w:val="en-CA"/>
        </w:rPr>
        <w:t>the document is executed, the Living Trust becomes an entity into which assets are placed so the grantor may benefit from them during their lifetime</w:t>
      </w:r>
      <w:r w:rsidR="00034119">
        <w:rPr>
          <w:rFonts w:ascii="Arial" w:hAnsi="Arial" w:cs="Arial"/>
          <w:b w:val="0"/>
          <w:bCs w:val="0"/>
          <w:lang w:val="en-CA"/>
        </w:rPr>
        <w:t xml:space="preserve"> and so a successor trustee may handle the Trust after they die</w:t>
      </w:r>
      <w:r w:rsidR="001561D2">
        <w:rPr>
          <w:rFonts w:ascii="Arial" w:hAnsi="Arial" w:cs="Arial"/>
          <w:b w:val="0"/>
          <w:bCs w:val="0"/>
          <w:lang w:val="en-CA"/>
        </w:rPr>
        <w:t>. Beneficiaries will be named in the Trust to inherit the assets after the grantor’s death. Unlike a Will, a Living Trust avoids the probate process after the grantor’s death and remains out of public record. What a Trust does not include is</w:t>
      </w:r>
      <w:r w:rsidR="00380ED8">
        <w:rPr>
          <w:rFonts w:ascii="Arial" w:hAnsi="Arial" w:cs="Arial"/>
          <w:b w:val="0"/>
          <w:bCs w:val="0"/>
          <w:lang w:val="en-CA"/>
        </w:rPr>
        <w:t xml:space="preserve"> instructions regarding guardianship for the grantor’s children and how taxes and debts should be paid; these elements can be covered by a Last Will and Testament. </w:t>
      </w:r>
    </w:p>
    <w:p w14:paraId="667B57A6" w14:textId="3E2D65C2" w:rsidR="00511050" w:rsidRPr="008E34B8" w:rsidRDefault="00511050" w:rsidP="00FA6189">
      <w:pPr>
        <w:pStyle w:val="Heading3"/>
        <w:numPr>
          <w:ilvl w:val="0"/>
          <w:numId w:val="6"/>
        </w:numPr>
        <w:rPr>
          <w:rFonts w:ascii="Arial" w:hAnsi="Arial" w:cs="Arial"/>
          <w:b w:val="0"/>
          <w:bCs w:val="0"/>
          <w:lang w:val="en-CA"/>
        </w:rPr>
      </w:pPr>
      <w:r w:rsidRPr="00FA6189">
        <w:rPr>
          <w:rFonts w:ascii="Arial" w:hAnsi="Arial" w:cs="Arial"/>
          <w:bCs w:val="0"/>
          <w:lang w:val="en-CA"/>
        </w:rPr>
        <w:lastRenderedPageBreak/>
        <w:t>Signing</w:t>
      </w:r>
      <w:r>
        <w:rPr>
          <w:rFonts w:ascii="Arial" w:hAnsi="Arial" w:cs="Arial"/>
          <w:b w:val="0"/>
          <w:bCs w:val="0"/>
          <w:lang w:val="en-CA"/>
        </w:rPr>
        <w:t xml:space="preserve"> </w:t>
      </w:r>
      <w:r w:rsidRPr="00FA6189">
        <w:rPr>
          <w:rFonts w:ascii="Arial" w:hAnsi="Arial" w:cs="Arial"/>
          <w:bCs w:val="0"/>
          <w:lang w:val="en-CA"/>
        </w:rPr>
        <w:t>Requirements</w:t>
      </w:r>
      <w:r>
        <w:rPr>
          <w:rFonts w:ascii="Arial" w:hAnsi="Arial" w:cs="Arial"/>
          <w:b w:val="0"/>
          <w:bCs w:val="0"/>
          <w:lang w:val="en-CA"/>
        </w:rPr>
        <w:t xml:space="preserve"> – Although it is not specifically mentioned in State law, a Revocable Living Trust will be easier to validate if it is acknowledged by witnesses and/or a notary public. </w:t>
      </w:r>
    </w:p>
    <w:p w14:paraId="615F3641" w14:textId="77777777" w:rsidR="00825422" w:rsidRDefault="00825422">
      <w:pPr>
        <w:pStyle w:val="Heading3"/>
        <w:rPr>
          <w:rStyle w:val="Strong"/>
          <w:rFonts w:ascii="Arial" w:hAnsi="Arial" w:cs="Arial"/>
          <w:b/>
          <w:bCs/>
          <w:sz w:val="32"/>
          <w:szCs w:val="32"/>
        </w:rPr>
      </w:pPr>
    </w:p>
    <w:p w14:paraId="1E2D364A" w14:textId="2661AF01" w:rsidR="00FF2F8B" w:rsidRDefault="00A9662C">
      <w:pPr>
        <w:pStyle w:val="Heading3"/>
      </w:pPr>
      <w:r>
        <w:rPr>
          <w:rStyle w:val="Strong"/>
          <w:rFonts w:ascii="Arial" w:hAnsi="Arial" w:cs="Arial"/>
          <w:b/>
          <w:bCs/>
          <w:sz w:val="32"/>
          <w:szCs w:val="32"/>
        </w:rPr>
        <w:t>Step 6 - Stor</w:t>
      </w:r>
      <w:r w:rsidR="00AC0646">
        <w:rPr>
          <w:rStyle w:val="Strong"/>
          <w:rFonts w:ascii="Arial" w:hAnsi="Arial" w:cs="Arial"/>
          <w:b/>
          <w:bCs/>
          <w:sz w:val="32"/>
          <w:szCs w:val="32"/>
        </w:rPr>
        <w:t>e</w:t>
      </w:r>
      <w:r>
        <w:rPr>
          <w:rStyle w:val="Strong"/>
          <w:rFonts w:ascii="Arial" w:hAnsi="Arial" w:cs="Arial"/>
          <w:b/>
          <w:bCs/>
          <w:sz w:val="32"/>
          <w:szCs w:val="32"/>
        </w:rPr>
        <w:t xml:space="preserve"> Documents</w:t>
      </w:r>
    </w:p>
    <w:p w14:paraId="64ED54BF" w14:textId="77777777" w:rsidR="00C4721A" w:rsidRDefault="00C4721A">
      <w:pPr>
        <w:pStyle w:val="NormalWeb"/>
        <w:rPr>
          <w:rFonts w:ascii="Arial" w:hAnsi="Arial" w:cs="Arial"/>
          <w:sz w:val="27"/>
          <w:szCs w:val="27"/>
        </w:rPr>
      </w:pPr>
    </w:p>
    <w:p w14:paraId="591AEBF1" w14:textId="22FD75E5" w:rsidR="00FF2F8B" w:rsidRDefault="006840CB">
      <w:pPr>
        <w:pStyle w:val="NormalWeb"/>
        <w:rPr>
          <w:rFonts w:ascii="Arial" w:hAnsi="Arial" w:cs="Arial"/>
          <w:sz w:val="27"/>
          <w:szCs w:val="27"/>
        </w:rPr>
      </w:pPr>
      <w:r>
        <w:rPr>
          <w:rFonts w:ascii="Arial" w:hAnsi="Arial" w:cs="Arial"/>
          <w:sz w:val="27"/>
          <w:szCs w:val="27"/>
        </w:rPr>
        <w:t xml:space="preserve">The original copies of all estate planning documents should be kept in a safe place at the principal’s home or office; a waterproof/fireproof safe or cabinet is ideal. The principal’s attorney, executor, successor trustee(s), and/or a spouse/family member should have copies of these documents as well. A safety deposit box should be avoided as a court order is needed if anyone but eh account holder requires access. </w:t>
      </w:r>
    </w:p>
    <w:p w14:paraId="78DA7389" w14:textId="77777777" w:rsidR="00FF2F8B" w:rsidRDefault="00FF2F8B">
      <w:pPr>
        <w:rPr>
          <w:rFonts w:ascii="Arial" w:hAnsi="Arial" w:cs="Arial"/>
          <w:sz w:val="27"/>
          <w:szCs w:val="27"/>
        </w:rPr>
      </w:pPr>
    </w:p>
    <w:sectPr w:rsidR="00FF2F8B">
      <w:footerReference w:type="default" r:id="rId2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7D953" w14:textId="77777777" w:rsidR="006C56CB" w:rsidRDefault="006C56CB">
      <w:r>
        <w:separator/>
      </w:r>
    </w:p>
  </w:endnote>
  <w:endnote w:type="continuationSeparator" w:id="0">
    <w:p w14:paraId="315DD777" w14:textId="77777777" w:rsidR="006C56CB" w:rsidRDefault="006C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18F5" w14:textId="77777777" w:rsidR="00A43ED0" w:rsidRDefault="00A9662C">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8A8823D" wp14:editId="73996541">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78A8823D"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" filled="f" stroked="f">
              <v:textbox style="mso-fit-shape-to-text:t" inset="0,0,0,0">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ECE5BA2" wp14:editId="224A6C75">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D9609" w14:textId="77777777" w:rsidR="006C56CB" w:rsidRDefault="006C56CB">
      <w:r>
        <w:rPr>
          <w:color w:val="000000"/>
        </w:rPr>
        <w:separator/>
      </w:r>
    </w:p>
  </w:footnote>
  <w:footnote w:type="continuationSeparator" w:id="0">
    <w:p w14:paraId="47237D85" w14:textId="77777777" w:rsidR="006C56CB" w:rsidRDefault="006C5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356"/>
    <w:multiLevelType w:val="hybridMultilevel"/>
    <w:tmpl w:val="E7568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D55325"/>
    <w:multiLevelType w:val="multilevel"/>
    <w:tmpl w:val="FC72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72951"/>
    <w:multiLevelType w:val="multilevel"/>
    <w:tmpl w:val="6B96C3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F9228C8"/>
    <w:multiLevelType w:val="hybridMultilevel"/>
    <w:tmpl w:val="87A67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B4365F"/>
    <w:multiLevelType w:val="multilevel"/>
    <w:tmpl w:val="1EC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A871E8"/>
    <w:multiLevelType w:val="multilevel"/>
    <w:tmpl w:val="474A476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3A754E9C"/>
    <w:multiLevelType w:val="multilevel"/>
    <w:tmpl w:val="045EDED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52D878F0"/>
    <w:multiLevelType w:val="multilevel"/>
    <w:tmpl w:val="C594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CD143B"/>
    <w:multiLevelType w:val="multilevel"/>
    <w:tmpl w:val="B67417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6FBD6F47"/>
    <w:multiLevelType w:val="multilevel"/>
    <w:tmpl w:val="71E00F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6"/>
  </w:num>
  <w:num w:numId="2">
    <w:abstractNumId w:val="8"/>
  </w:num>
  <w:num w:numId="3">
    <w:abstractNumId w:val="2"/>
  </w:num>
  <w:num w:numId="4">
    <w:abstractNumId w:val="9"/>
  </w:num>
  <w:num w:numId="5">
    <w:abstractNumId w:val="5"/>
  </w:num>
  <w:num w:numId="6">
    <w:abstractNumId w:val="0"/>
  </w:num>
  <w:num w:numId="7">
    <w:abstractNumId w:val="4"/>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8B"/>
    <w:rsid w:val="000032D6"/>
    <w:rsid w:val="00012B11"/>
    <w:rsid w:val="000251AB"/>
    <w:rsid w:val="00034119"/>
    <w:rsid w:val="00043811"/>
    <w:rsid w:val="000B5F38"/>
    <w:rsid w:val="000B73BE"/>
    <w:rsid w:val="001561D2"/>
    <w:rsid w:val="00173D0C"/>
    <w:rsid w:val="00176C9F"/>
    <w:rsid w:val="00195F2D"/>
    <w:rsid w:val="001A2ADD"/>
    <w:rsid w:val="001B2A6F"/>
    <w:rsid w:val="001F72A8"/>
    <w:rsid w:val="0020233B"/>
    <w:rsid w:val="0023237E"/>
    <w:rsid w:val="00252406"/>
    <w:rsid w:val="00257375"/>
    <w:rsid w:val="00262E96"/>
    <w:rsid w:val="00297E7F"/>
    <w:rsid w:val="002C34FC"/>
    <w:rsid w:val="002D275F"/>
    <w:rsid w:val="002D3BD9"/>
    <w:rsid w:val="00301AC5"/>
    <w:rsid w:val="00305370"/>
    <w:rsid w:val="003254D6"/>
    <w:rsid w:val="00352C42"/>
    <w:rsid w:val="00352CF7"/>
    <w:rsid w:val="00355047"/>
    <w:rsid w:val="00380ED8"/>
    <w:rsid w:val="00386966"/>
    <w:rsid w:val="00405BD2"/>
    <w:rsid w:val="00407C06"/>
    <w:rsid w:val="00434A62"/>
    <w:rsid w:val="004457BE"/>
    <w:rsid w:val="0045353C"/>
    <w:rsid w:val="00453D7D"/>
    <w:rsid w:val="00474E29"/>
    <w:rsid w:val="004976B9"/>
    <w:rsid w:val="004C125D"/>
    <w:rsid w:val="00511050"/>
    <w:rsid w:val="00523DD3"/>
    <w:rsid w:val="00542C37"/>
    <w:rsid w:val="005647E9"/>
    <w:rsid w:val="005739F0"/>
    <w:rsid w:val="0059453C"/>
    <w:rsid w:val="005C71A5"/>
    <w:rsid w:val="005D2B0C"/>
    <w:rsid w:val="005E642A"/>
    <w:rsid w:val="00636943"/>
    <w:rsid w:val="006840CB"/>
    <w:rsid w:val="00696F5C"/>
    <w:rsid w:val="006A7801"/>
    <w:rsid w:val="006C56CB"/>
    <w:rsid w:val="006F580A"/>
    <w:rsid w:val="00760E15"/>
    <w:rsid w:val="007706A7"/>
    <w:rsid w:val="007A20AF"/>
    <w:rsid w:val="007A7F3B"/>
    <w:rsid w:val="007B4523"/>
    <w:rsid w:val="007C4464"/>
    <w:rsid w:val="007F56A7"/>
    <w:rsid w:val="00823C44"/>
    <w:rsid w:val="00825422"/>
    <w:rsid w:val="00836D17"/>
    <w:rsid w:val="008A08BE"/>
    <w:rsid w:val="008A56A8"/>
    <w:rsid w:val="008E34B8"/>
    <w:rsid w:val="0091662A"/>
    <w:rsid w:val="00964948"/>
    <w:rsid w:val="00982ED0"/>
    <w:rsid w:val="009839E2"/>
    <w:rsid w:val="009A450D"/>
    <w:rsid w:val="009B0E4B"/>
    <w:rsid w:val="009C4597"/>
    <w:rsid w:val="00A00834"/>
    <w:rsid w:val="00A438A2"/>
    <w:rsid w:val="00A72A0E"/>
    <w:rsid w:val="00A9662C"/>
    <w:rsid w:val="00AB3481"/>
    <w:rsid w:val="00AC0646"/>
    <w:rsid w:val="00AE52F0"/>
    <w:rsid w:val="00AF284A"/>
    <w:rsid w:val="00B42B54"/>
    <w:rsid w:val="00B434D1"/>
    <w:rsid w:val="00B921A0"/>
    <w:rsid w:val="00BD6BD0"/>
    <w:rsid w:val="00BD7BD1"/>
    <w:rsid w:val="00C11C8C"/>
    <w:rsid w:val="00C4721A"/>
    <w:rsid w:val="00C93CCF"/>
    <w:rsid w:val="00CA62D9"/>
    <w:rsid w:val="00CC4803"/>
    <w:rsid w:val="00D12573"/>
    <w:rsid w:val="00D21605"/>
    <w:rsid w:val="00D252AA"/>
    <w:rsid w:val="00D354E7"/>
    <w:rsid w:val="00DC4BB8"/>
    <w:rsid w:val="00DD5E2B"/>
    <w:rsid w:val="00DE6492"/>
    <w:rsid w:val="00DF0D79"/>
    <w:rsid w:val="00E03F02"/>
    <w:rsid w:val="00E05495"/>
    <w:rsid w:val="00E05DCA"/>
    <w:rsid w:val="00E160DE"/>
    <w:rsid w:val="00E44E5B"/>
    <w:rsid w:val="00E64CB8"/>
    <w:rsid w:val="00F32318"/>
    <w:rsid w:val="00F4652D"/>
    <w:rsid w:val="00F5654F"/>
    <w:rsid w:val="00F81B37"/>
    <w:rsid w:val="00FA6189"/>
    <w:rsid w:val="00FC1E74"/>
    <w:rsid w:val="00FE514C"/>
    <w:rsid w:val="00FF2F8B"/>
    <w:rsid w:val="00FF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0C605"/>
  <w15:docId w15:val="{F224302D-E1DB-8241-86D3-3C71614F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eastAsia="Times New Roman" w:hAnsi="Times New Roman"/>
      <w:b/>
      <w:bCs/>
      <w:kern w:val="3"/>
      <w:sz w:val="48"/>
      <w:szCs w:val="48"/>
    </w:rPr>
  </w:style>
  <w:style w:type="paragraph" w:styleId="Heading3">
    <w:name w:val="heading 3"/>
    <w:basedOn w:val="Normal"/>
    <w:uiPriority w:val="9"/>
    <w:unhideWhenUsed/>
    <w:qFormat/>
    <w:pPr>
      <w:spacing w:before="100" w:after="10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F4652D"/>
    <w:rPr>
      <w:color w:val="605E5C"/>
      <w:shd w:val="clear" w:color="auto" w:fill="E1DFDD"/>
    </w:rPr>
  </w:style>
  <w:style w:type="character" w:styleId="FollowedHyperlink">
    <w:name w:val="FollowedHyperlink"/>
    <w:basedOn w:val="DefaultParagraphFont"/>
    <w:uiPriority w:val="99"/>
    <w:semiHidden/>
    <w:unhideWhenUsed/>
    <w:rsid w:val="00301A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1172">
      <w:bodyDiv w:val="1"/>
      <w:marLeft w:val="0"/>
      <w:marRight w:val="0"/>
      <w:marTop w:val="0"/>
      <w:marBottom w:val="0"/>
      <w:divBdr>
        <w:top w:val="none" w:sz="0" w:space="0" w:color="auto"/>
        <w:left w:val="none" w:sz="0" w:space="0" w:color="auto"/>
        <w:bottom w:val="none" w:sz="0" w:space="0" w:color="auto"/>
        <w:right w:val="none" w:sz="0" w:space="0" w:color="auto"/>
      </w:divBdr>
    </w:div>
    <w:div w:id="783616915">
      <w:bodyDiv w:val="1"/>
      <w:marLeft w:val="0"/>
      <w:marRight w:val="0"/>
      <w:marTop w:val="0"/>
      <w:marBottom w:val="0"/>
      <w:divBdr>
        <w:top w:val="none" w:sz="0" w:space="0" w:color="auto"/>
        <w:left w:val="none" w:sz="0" w:space="0" w:color="auto"/>
        <w:bottom w:val="none" w:sz="0" w:space="0" w:color="auto"/>
        <w:right w:val="none" w:sz="0" w:space="0" w:color="auto"/>
      </w:divBdr>
    </w:div>
    <w:div w:id="1919631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justia.com/codes/new-hampshire/2017/title-x/chapter-137-j/section-137-j-14/" TargetMode="External"/><Relationship Id="rId13" Type="http://schemas.openxmlformats.org/officeDocument/2006/relationships/hyperlink" Target="https://law.justia.com/codes/new-hampshire/2017/title-lvi/chapter-564-e/section-564-e-206/index.html" TargetMode="External"/><Relationship Id="rId18" Type="http://schemas.openxmlformats.org/officeDocument/2006/relationships/hyperlink" Target="https://law.justia.com/codes/new-hampshire/2017/title-lvi/chapter-564-e/section-564-e-211/index.html" TargetMode="External"/><Relationship Id="rId26" Type="http://schemas.openxmlformats.org/officeDocument/2006/relationships/hyperlink" Target="https://eforms.com/wills/new-hampshire-last-will-and-testament-template/" TargetMode="External"/><Relationship Id="rId3" Type="http://schemas.openxmlformats.org/officeDocument/2006/relationships/settings" Target="settings.xml"/><Relationship Id="rId21" Type="http://schemas.openxmlformats.org/officeDocument/2006/relationships/hyperlink" Target="https://law.justia.com/codes/new-hampshire/2017/title-lvi/chapter-564-e/section-564-e-214/index.html" TargetMode="External"/><Relationship Id="rId7" Type="http://schemas.openxmlformats.org/officeDocument/2006/relationships/hyperlink" Target="https://eforms.com/power-of-attorney/nh/new-hampshire-medical-power-of-attorney-for-health-durable/" TargetMode="External"/><Relationship Id="rId12" Type="http://schemas.openxmlformats.org/officeDocument/2006/relationships/hyperlink" Target="https://law.justia.com/codes/new-hampshire/2017/title-lvi/chapter-564-e/section-564-e-205/index.html" TargetMode="External"/><Relationship Id="rId17" Type="http://schemas.openxmlformats.org/officeDocument/2006/relationships/hyperlink" Target="https://law.justia.com/codes/new-hampshire/2017/title-lvi/chapter-564-e/section-564-e-210/index.html" TargetMode="External"/><Relationship Id="rId25" Type="http://schemas.openxmlformats.org/officeDocument/2006/relationships/hyperlink" Target="https://eforms.com/estate-planning/current-assets-list/" TargetMode="External"/><Relationship Id="rId2" Type="http://schemas.openxmlformats.org/officeDocument/2006/relationships/styles" Target="styles.xml"/><Relationship Id="rId16" Type="http://schemas.openxmlformats.org/officeDocument/2006/relationships/hyperlink" Target="https://law.justia.com/codes/new-hampshire/2017/title-lvi/chapter-564-e/section-564-e-209/index.html" TargetMode="External"/><Relationship Id="rId20" Type="http://schemas.openxmlformats.org/officeDocument/2006/relationships/hyperlink" Target="https://law.justia.com/codes/new-hampshire/2017/title-lvi/chapter-564-e/section-564-e-213/index.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justia.com/codes/new-hampshire/2017/title-lvi/chapter-564-e/section-564-e-204/index.html" TargetMode="External"/><Relationship Id="rId24" Type="http://schemas.openxmlformats.org/officeDocument/2006/relationships/hyperlink" Target="https://law.justia.com/codes/new-hampshire/2017/title-lvi/chapter-564-e/section-564-e-217/index.html" TargetMode="External"/><Relationship Id="rId5" Type="http://schemas.openxmlformats.org/officeDocument/2006/relationships/footnotes" Target="footnotes.xml"/><Relationship Id="rId15" Type="http://schemas.openxmlformats.org/officeDocument/2006/relationships/hyperlink" Target="https://law.justia.com/codes/new-hampshire/2017/title-lvi/chapter-564-e/section-564-e-208/index.html" TargetMode="External"/><Relationship Id="rId23" Type="http://schemas.openxmlformats.org/officeDocument/2006/relationships/hyperlink" Target="https://law.justia.com/codes/new-hampshire/2017/title-lvi/chapter-564-e/section-564-e-216/index.html" TargetMode="External"/><Relationship Id="rId28" Type="http://schemas.openxmlformats.org/officeDocument/2006/relationships/hyperlink" Target="https://eforms.com/living-trust/nh/new-hampshire-revocable-living-trust-form/" TargetMode="External"/><Relationship Id="rId10" Type="http://schemas.openxmlformats.org/officeDocument/2006/relationships/hyperlink" Target="https://law.justia.com/codes/new-hampshire/2017/title-lvi/chapter-564-e/section-564-e-105/" TargetMode="External"/><Relationship Id="rId19" Type="http://schemas.openxmlformats.org/officeDocument/2006/relationships/hyperlink" Target="https://law.justia.com/codes/new-hampshire/2017/title-lvi/chapter-564-e/section-564-e-212/index.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forms.com/power-of-attorney/nh/new-hampshire-durable-power-of-attorney-form/" TargetMode="External"/><Relationship Id="rId14" Type="http://schemas.openxmlformats.org/officeDocument/2006/relationships/hyperlink" Target="https://law.justia.com/codes/new-hampshire/2017/title-lvi/chapter-564-e/section-564-e-207/index.html" TargetMode="External"/><Relationship Id="rId22" Type="http://schemas.openxmlformats.org/officeDocument/2006/relationships/hyperlink" Target="https://law.justia.com/codes/new-hampshire/2017/title-lvi/chapter-564-e/section-564-e-215/index.html" TargetMode="External"/><Relationship Id="rId27" Type="http://schemas.openxmlformats.org/officeDocument/2006/relationships/hyperlink" Target="https://law.justia.com/codes/new-hampshire/2017/title-lvi/chapter-551/section-551-2/"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Alabama Estate Planning Checklist</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Estate Planning Checklist</dc:title>
  <dc:subject/>
  <dc:creator>eForms</dc:creator>
  <dc:description/>
  <cp:lastModifiedBy>Jake Upex</cp:lastModifiedBy>
  <cp:revision>41</cp:revision>
  <dcterms:created xsi:type="dcterms:W3CDTF">2019-01-04T19:40:00Z</dcterms:created>
  <dcterms:modified xsi:type="dcterms:W3CDTF">2019-01-04T20:41:00Z</dcterms:modified>
</cp:coreProperties>
</file>