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D2DBD" w14:textId="77777777" w:rsidR="002E2FA2" w:rsidRPr="002E2FA2" w:rsidRDefault="002E2FA2" w:rsidP="002E2FA2">
      <w:pPr>
        <w:spacing w:before="100" w:beforeAutospacing="1" w:after="100" w:afterAutospacing="1"/>
        <w:jc w:val="center"/>
        <w:rPr>
          <w:rFonts w:ascii="Arial" w:hAnsi="Arial" w:cs="Arial"/>
          <w:b/>
          <w:bCs/>
          <w:sz w:val="36"/>
          <w:szCs w:val="36"/>
          <w:lang w:eastAsia="zh-CN"/>
        </w:rPr>
      </w:pPr>
      <w:r>
        <w:rPr>
          <w:rFonts w:ascii="Arial" w:hAnsi="Arial" w:cs="Arial"/>
          <w:b/>
          <w:bCs/>
          <w:sz w:val="36"/>
          <w:szCs w:val="36"/>
          <w:lang w:val="en-CA"/>
        </w:rPr>
        <w:t>ARKANSAS ESTATE PLANNING CHECKLIST</w:t>
      </w:r>
    </w:p>
    <w:p w14:paraId="315DC652" w14:textId="77777777" w:rsidR="004E15AC" w:rsidRPr="004E15AC" w:rsidRDefault="004E15AC" w:rsidP="004E15AC">
      <w:pPr>
        <w:spacing w:before="100" w:beforeAutospacing="1" w:after="100" w:afterAutospacing="1"/>
        <w:rPr>
          <w:rFonts w:ascii="Arial" w:hAnsi="Arial" w:cs="Arial"/>
          <w:sz w:val="27"/>
          <w:szCs w:val="27"/>
          <w:lang w:eastAsia="zh-CN"/>
        </w:rPr>
      </w:pPr>
      <w:r w:rsidRPr="004E15AC">
        <w:rPr>
          <w:rFonts w:ascii="Arial" w:hAnsi="Arial" w:cs="Arial"/>
          <w:sz w:val="27"/>
          <w:szCs w:val="27"/>
          <w:lang w:eastAsia="zh-CN"/>
        </w:rPr>
        <w:t>Following the Arkansas estate planning checklist will supply residents with the tools needed to protect their well-being against unforeseen circumstances such as incapacitation or death. It is advised that individuals speak with a licensed attorney before making efforts to officially execute the below-provided instruments</w:t>
      </w:r>
    </w:p>
    <w:p w14:paraId="758E0842" w14:textId="77777777" w:rsidR="004E15AC" w:rsidRPr="004E15AC" w:rsidRDefault="004E15AC" w:rsidP="004E15AC">
      <w:pPr>
        <w:spacing w:before="100" w:beforeAutospacing="1" w:after="100" w:afterAutospacing="1"/>
        <w:outlineLvl w:val="2"/>
        <w:rPr>
          <w:rFonts w:ascii="Arial" w:eastAsia="Times New Roman" w:hAnsi="Arial" w:cs="Arial"/>
          <w:b/>
          <w:bCs/>
          <w:sz w:val="32"/>
          <w:szCs w:val="32"/>
          <w:lang w:eastAsia="zh-CN"/>
        </w:rPr>
      </w:pPr>
      <w:r w:rsidRPr="004E15AC">
        <w:rPr>
          <w:rFonts w:ascii="Arial" w:eastAsia="Times New Roman" w:hAnsi="Arial" w:cs="Arial"/>
          <w:b/>
          <w:bCs/>
          <w:sz w:val="32"/>
          <w:szCs w:val="32"/>
          <w:lang w:eastAsia="zh-CN"/>
        </w:rPr>
        <w:t>Step 1 - Appoint a Health Care Proxy</w:t>
      </w:r>
    </w:p>
    <w:p w14:paraId="64DFCF53" w14:textId="77777777" w:rsidR="004E15AC" w:rsidRPr="004E15AC" w:rsidRDefault="004E15AC" w:rsidP="004E15AC">
      <w:pPr>
        <w:spacing w:before="100" w:beforeAutospacing="1" w:after="100" w:afterAutospacing="1"/>
        <w:rPr>
          <w:rFonts w:ascii="Arial" w:hAnsi="Arial" w:cs="Arial"/>
          <w:sz w:val="27"/>
          <w:szCs w:val="27"/>
          <w:lang w:eastAsia="zh-CN"/>
        </w:rPr>
      </w:pPr>
      <w:r w:rsidRPr="004E15AC">
        <w:rPr>
          <w:rFonts w:ascii="Arial" w:hAnsi="Arial" w:cs="Arial"/>
          <w:sz w:val="27"/>
          <w:szCs w:val="27"/>
          <w:lang w:eastAsia="zh-CN"/>
        </w:rPr>
        <w:t>To ensure that the principal's medical preferences are communicated in the event of mental incapacity, a </w:t>
      </w:r>
      <w:r w:rsidRPr="004E15AC">
        <w:rPr>
          <w:rFonts w:ascii="Arial" w:hAnsi="Arial" w:cs="Arial"/>
          <w:b/>
          <w:bCs/>
          <w:sz w:val="27"/>
          <w:szCs w:val="27"/>
          <w:lang w:eastAsia="zh-CN"/>
        </w:rPr>
        <w:t>health care proxy </w:t>
      </w:r>
      <w:r w:rsidRPr="004E15AC">
        <w:rPr>
          <w:rFonts w:ascii="Arial" w:hAnsi="Arial" w:cs="Arial"/>
          <w:sz w:val="27"/>
          <w:szCs w:val="27"/>
          <w:lang w:eastAsia="zh-CN"/>
        </w:rPr>
        <w:t>will need to be appointed. The health care proxy, or "health care agent," will make medical decisions for the principal when they are incapable of communicating properly. Choosing an agent should be done with caution as the selected individual will have permission to accept or deny health care that could significantly affect the principal's well-being.</w:t>
      </w:r>
    </w:p>
    <w:p w14:paraId="79218D06" w14:textId="77777777" w:rsidR="004E15AC" w:rsidRPr="004E15AC" w:rsidRDefault="004E15AC" w:rsidP="004E15AC">
      <w:pPr>
        <w:spacing w:before="100" w:beforeAutospacing="1" w:after="100" w:afterAutospacing="1"/>
        <w:rPr>
          <w:rFonts w:ascii="Arial" w:hAnsi="Arial" w:cs="Arial"/>
          <w:sz w:val="27"/>
          <w:szCs w:val="27"/>
          <w:lang w:eastAsia="zh-CN"/>
        </w:rPr>
      </w:pPr>
      <w:hyperlink r:id="rId7" w:history="1">
        <w:r w:rsidRPr="004E15AC">
          <w:rPr>
            <w:rFonts w:ascii="Arial" w:hAnsi="Arial" w:cs="Arial"/>
            <w:color w:val="0000FF"/>
            <w:sz w:val="27"/>
            <w:szCs w:val="27"/>
            <w:u w:val="single"/>
            <w:lang w:eastAsia="zh-CN"/>
          </w:rPr>
          <w:t>Power of Attorney for Health Care</w:t>
        </w:r>
      </w:hyperlink>
      <w:r w:rsidRPr="004E15AC">
        <w:rPr>
          <w:rFonts w:ascii="Arial" w:hAnsi="Arial" w:cs="Arial"/>
          <w:sz w:val="27"/>
          <w:szCs w:val="27"/>
          <w:lang w:eastAsia="zh-CN"/>
        </w:rPr>
        <w:t xml:space="preserve"> - This form allows the principal to grant a health care proxy the authority to relay their medical preferences to health care professions when they are incapable of communicating.</w:t>
      </w:r>
    </w:p>
    <w:p w14:paraId="172C1246" w14:textId="77777777" w:rsidR="004E15AC" w:rsidRPr="004E15AC" w:rsidRDefault="004E15AC" w:rsidP="004E15AC">
      <w:pPr>
        <w:numPr>
          <w:ilvl w:val="0"/>
          <w:numId w:val="7"/>
        </w:numPr>
        <w:spacing w:before="100" w:beforeAutospacing="1" w:after="100" w:afterAutospacing="1"/>
        <w:rPr>
          <w:rFonts w:ascii="Arial" w:eastAsia="Times New Roman" w:hAnsi="Arial" w:cs="Arial"/>
          <w:sz w:val="27"/>
          <w:szCs w:val="27"/>
          <w:lang w:eastAsia="zh-CN"/>
        </w:rPr>
      </w:pPr>
      <w:r w:rsidRPr="004E15AC">
        <w:rPr>
          <w:rFonts w:ascii="Arial" w:eastAsia="Times New Roman" w:hAnsi="Arial" w:cs="Arial"/>
          <w:b/>
          <w:bCs/>
          <w:sz w:val="27"/>
          <w:szCs w:val="27"/>
          <w:lang w:eastAsia="zh-CN"/>
        </w:rPr>
        <w:t>Signing Requirements </w:t>
      </w:r>
      <w:r w:rsidRPr="004E15AC">
        <w:rPr>
          <w:rFonts w:ascii="Arial" w:eastAsia="Times New Roman" w:hAnsi="Arial" w:cs="Arial"/>
          <w:sz w:val="27"/>
          <w:szCs w:val="27"/>
          <w:lang w:eastAsia="zh-CN"/>
        </w:rPr>
        <w:t>(</w:t>
      </w:r>
      <w:hyperlink r:id="rId8" w:tgtFrame="_blank" w:history="1">
        <w:r w:rsidRPr="004E15AC">
          <w:rPr>
            <w:rFonts w:ascii="Arial" w:eastAsia="Times New Roman" w:hAnsi="Arial" w:cs="Arial"/>
            <w:color w:val="0000FF"/>
            <w:sz w:val="27"/>
            <w:szCs w:val="27"/>
            <w:u w:val="single"/>
            <w:lang w:eastAsia="zh-CN"/>
          </w:rPr>
          <w:t>§ 20-6-103</w:t>
        </w:r>
      </w:hyperlink>
      <w:r w:rsidRPr="004E15AC">
        <w:rPr>
          <w:rFonts w:ascii="Arial" w:eastAsia="Times New Roman" w:hAnsi="Arial" w:cs="Arial"/>
          <w:sz w:val="27"/>
          <w:szCs w:val="27"/>
          <w:lang w:eastAsia="zh-CN"/>
        </w:rPr>
        <w:t>) - Must be in writing and signed by the principal. If the document is part of an advance directive, the advance directive must either be notarized or signed by two (2) adult witnesses who have no interest in the principal's estate and are not related to the principal by blood, marriage, or adoption.</w:t>
      </w:r>
    </w:p>
    <w:p w14:paraId="10C5BAE9" w14:textId="77777777" w:rsidR="004E15AC" w:rsidRPr="004E15AC" w:rsidRDefault="004E15AC" w:rsidP="004E15AC">
      <w:pPr>
        <w:spacing w:before="100" w:beforeAutospacing="1" w:after="100" w:afterAutospacing="1"/>
        <w:outlineLvl w:val="2"/>
        <w:rPr>
          <w:rFonts w:ascii="Arial" w:eastAsia="Times New Roman" w:hAnsi="Arial" w:cs="Arial"/>
          <w:b/>
          <w:bCs/>
          <w:sz w:val="32"/>
          <w:szCs w:val="32"/>
          <w:lang w:eastAsia="zh-CN"/>
        </w:rPr>
      </w:pPr>
      <w:r w:rsidRPr="004E15AC">
        <w:rPr>
          <w:rFonts w:ascii="Arial" w:eastAsia="Times New Roman" w:hAnsi="Arial" w:cs="Arial"/>
          <w:b/>
          <w:bCs/>
          <w:sz w:val="32"/>
          <w:szCs w:val="32"/>
          <w:lang w:eastAsia="zh-CN"/>
        </w:rPr>
        <w:t>Step 2 - Appoint an Attorney-In-Fact</w:t>
      </w:r>
    </w:p>
    <w:p w14:paraId="0CA027F5" w14:textId="77777777" w:rsidR="004E15AC" w:rsidRPr="004E15AC" w:rsidRDefault="004E15AC" w:rsidP="004E15AC">
      <w:pPr>
        <w:spacing w:before="100" w:beforeAutospacing="1" w:after="100" w:afterAutospacing="1"/>
        <w:rPr>
          <w:rFonts w:ascii="Arial" w:hAnsi="Arial" w:cs="Arial"/>
          <w:sz w:val="27"/>
          <w:szCs w:val="27"/>
          <w:lang w:eastAsia="zh-CN"/>
        </w:rPr>
      </w:pPr>
      <w:r w:rsidRPr="004E15AC">
        <w:rPr>
          <w:rFonts w:ascii="Arial" w:hAnsi="Arial" w:cs="Arial"/>
          <w:sz w:val="27"/>
          <w:szCs w:val="27"/>
          <w:lang w:eastAsia="zh-CN"/>
        </w:rPr>
        <w:t xml:space="preserve">An </w:t>
      </w:r>
      <w:r w:rsidRPr="004E15AC">
        <w:rPr>
          <w:rFonts w:ascii="Arial" w:hAnsi="Arial" w:cs="Arial"/>
          <w:b/>
          <w:bCs/>
          <w:sz w:val="27"/>
          <w:szCs w:val="27"/>
          <w:lang w:eastAsia="zh-CN"/>
        </w:rPr>
        <w:t>attorney-in-fact</w:t>
      </w:r>
      <w:r w:rsidRPr="004E15AC">
        <w:rPr>
          <w:rFonts w:ascii="Arial" w:hAnsi="Arial" w:cs="Arial"/>
          <w:sz w:val="27"/>
          <w:szCs w:val="27"/>
          <w:lang w:eastAsia="zh-CN"/>
        </w:rPr>
        <w:t xml:space="preserve"> is an individual that acts as the principal's financial agent and manages their financial interests. Appointing an attorney-in-fact is accomplished through the completion of a Durable (Financial) Power of Attorney (available below). "Durable" means that the agent's authority will remain active while the principal is disabled or mentally incapacitated. When executing the document, the principal can indicate specific powers with which the financial agent shall operate. These powers may permit the attorney-in-fact to manage the principal's bills, financial accounts, personal property, business operations, and any other financial transaction.</w:t>
      </w:r>
    </w:p>
    <w:p w14:paraId="77299507" w14:textId="77777777" w:rsidR="004E15AC" w:rsidRPr="004E15AC" w:rsidRDefault="004E15AC" w:rsidP="004E15AC">
      <w:pPr>
        <w:spacing w:before="100" w:beforeAutospacing="1" w:after="100" w:afterAutospacing="1"/>
        <w:rPr>
          <w:rFonts w:ascii="Arial" w:hAnsi="Arial" w:cs="Arial"/>
          <w:sz w:val="27"/>
          <w:szCs w:val="27"/>
          <w:lang w:eastAsia="zh-CN"/>
        </w:rPr>
      </w:pPr>
      <w:hyperlink r:id="rId9" w:history="1">
        <w:r w:rsidRPr="004E15AC">
          <w:rPr>
            <w:rFonts w:ascii="Arial" w:hAnsi="Arial" w:cs="Arial"/>
            <w:color w:val="0000FF"/>
            <w:sz w:val="27"/>
            <w:szCs w:val="27"/>
            <w:u w:val="single"/>
            <w:lang w:eastAsia="zh-CN"/>
          </w:rPr>
          <w:t>Durable (Financial) Power of Attorney</w:t>
        </w:r>
      </w:hyperlink>
      <w:r w:rsidRPr="004E15AC">
        <w:rPr>
          <w:rFonts w:ascii="Arial" w:hAnsi="Arial" w:cs="Arial"/>
          <w:sz w:val="27"/>
          <w:szCs w:val="27"/>
          <w:lang w:eastAsia="zh-CN"/>
        </w:rPr>
        <w:t xml:space="preserve"> - This form allows the principal to appoint an attorney-in-fact (the "financial agent") to manage the principal's finances.</w:t>
      </w:r>
    </w:p>
    <w:p w14:paraId="11472222" w14:textId="77777777" w:rsidR="004E15AC" w:rsidRPr="004E15AC" w:rsidRDefault="004E15AC" w:rsidP="004E15AC">
      <w:pPr>
        <w:numPr>
          <w:ilvl w:val="0"/>
          <w:numId w:val="8"/>
        </w:numPr>
        <w:spacing w:before="100" w:beforeAutospacing="1" w:after="100" w:afterAutospacing="1"/>
        <w:rPr>
          <w:rFonts w:ascii="Arial" w:eastAsia="Times New Roman" w:hAnsi="Arial" w:cs="Arial"/>
          <w:sz w:val="27"/>
          <w:szCs w:val="27"/>
          <w:lang w:eastAsia="zh-CN"/>
        </w:rPr>
      </w:pPr>
      <w:r w:rsidRPr="004E15AC">
        <w:rPr>
          <w:rFonts w:ascii="Arial" w:eastAsia="Times New Roman" w:hAnsi="Arial" w:cs="Arial"/>
          <w:b/>
          <w:bCs/>
          <w:sz w:val="27"/>
          <w:szCs w:val="27"/>
          <w:lang w:eastAsia="zh-CN"/>
        </w:rPr>
        <w:t>Signing Requirements </w:t>
      </w:r>
      <w:r w:rsidRPr="004E15AC">
        <w:rPr>
          <w:rFonts w:ascii="Arial" w:eastAsia="Times New Roman" w:hAnsi="Arial" w:cs="Arial"/>
          <w:sz w:val="27"/>
          <w:szCs w:val="27"/>
          <w:lang w:eastAsia="zh-CN"/>
        </w:rPr>
        <w:t>(</w:t>
      </w:r>
      <w:hyperlink r:id="rId10" w:tgtFrame="_blank" w:history="1">
        <w:r w:rsidRPr="004E15AC">
          <w:rPr>
            <w:rFonts w:ascii="Arial" w:eastAsia="Times New Roman" w:hAnsi="Arial" w:cs="Arial"/>
            <w:color w:val="0000FF"/>
            <w:sz w:val="27"/>
            <w:szCs w:val="27"/>
            <w:u w:val="single"/>
            <w:lang w:eastAsia="zh-CN"/>
          </w:rPr>
          <w:t>§ 28-68-105</w:t>
        </w:r>
      </w:hyperlink>
      <w:r w:rsidRPr="004E15AC">
        <w:rPr>
          <w:rFonts w:ascii="Arial" w:eastAsia="Times New Roman" w:hAnsi="Arial" w:cs="Arial"/>
          <w:sz w:val="27"/>
          <w:szCs w:val="27"/>
          <w:lang w:eastAsia="zh-CN"/>
        </w:rPr>
        <w:t>) - Requires the principal's signature only. To ensure the validity of the signature, the principal should acknowledge the signature in the presence of a notary public.</w:t>
      </w:r>
    </w:p>
    <w:p w14:paraId="70F53E1A" w14:textId="77777777" w:rsidR="004E15AC" w:rsidRPr="004E15AC" w:rsidRDefault="004E15AC" w:rsidP="004E15AC">
      <w:pPr>
        <w:spacing w:before="100" w:beforeAutospacing="1" w:after="100" w:afterAutospacing="1"/>
        <w:rPr>
          <w:rFonts w:ascii="Arial" w:hAnsi="Arial" w:cs="Arial"/>
          <w:sz w:val="27"/>
          <w:szCs w:val="27"/>
          <w:lang w:eastAsia="zh-CN"/>
        </w:rPr>
      </w:pPr>
      <w:r w:rsidRPr="004E15AC">
        <w:rPr>
          <w:rFonts w:ascii="Arial" w:hAnsi="Arial" w:cs="Arial"/>
          <w:b/>
          <w:bCs/>
          <w:sz w:val="27"/>
          <w:szCs w:val="27"/>
          <w:lang w:eastAsia="zh-CN"/>
        </w:rPr>
        <w:t>Financial Powers Allowed </w:t>
      </w:r>
    </w:p>
    <w:p w14:paraId="0B5C5DCA" w14:textId="77777777" w:rsidR="004E15AC" w:rsidRPr="004E15AC" w:rsidRDefault="004E15AC" w:rsidP="004E15AC">
      <w:pPr>
        <w:numPr>
          <w:ilvl w:val="0"/>
          <w:numId w:val="9"/>
        </w:numPr>
        <w:spacing w:before="100" w:beforeAutospacing="1" w:after="100" w:afterAutospacing="1"/>
        <w:rPr>
          <w:rFonts w:ascii="Arial" w:eastAsia="Times New Roman" w:hAnsi="Arial" w:cs="Arial"/>
          <w:sz w:val="27"/>
          <w:szCs w:val="27"/>
          <w:lang w:eastAsia="zh-CN"/>
        </w:rPr>
      </w:pPr>
      <w:r w:rsidRPr="004E15AC">
        <w:rPr>
          <w:rFonts w:ascii="Arial" w:eastAsia="Times New Roman" w:hAnsi="Arial" w:cs="Arial"/>
          <w:sz w:val="27"/>
          <w:szCs w:val="27"/>
          <w:lang w:eastAsia="zh-CN"/>
        </w:rPr>
        <w:t>Real Property (</w:t>
      </w:r>
      <w:hyperlink r:id="rId11" w:tgtFrame="_blank" w:history="1">
        <w:r w:rsidRPr="004E15AC">
          <w:rPr>
            <w:rFonts w:ascii="Arial" w:eastAsia="Times New Roman" w:hAnsi="Arial" w:cs="Arial"/>
            <w:color w:val="0000FF"/>
            <w:sz w:val="27"/>
            <w:szCs w:val="27"/>
            <w:u w:val="single"/>
            <w:lang w:eastAsia="zh-CN"/>
          </w:rPr>
          <w:t>§ 28-68-204</w:t>
        </w:r>
      </w:hyperlink>
      <w:r w:rsidRPr="004E15AC">
        <w:rPr>
          <w:rFonts w:ascii="Arial" w:eastAsia="Times New Roman" w:hAnsi="Arial" w:cs="Arial"/>
          <w:sz w:val="27"/>
          <w:szCs w:val="27"/>
          <w:lang w:eastAsia="zh-CN"/>
        </w:rPr>
        <w:t>);</w:t>
      </w:r>
    </w:p>
    <w:p w14:paraId="7186C90D" w14:textId="77777777" w:rsidR="004E15AC" w:rsidRPr="004E15AC" w:rsidRDefault="004E15AC" w:rsidP="004E15AC">
      <w:pPr>
        <w:numPr>
          <w:ilvl w:val="0"/>
          <w:numId w:val="9"/>
        </w:numPr>
        <w:spacing w:before="100" w:beforeAutospacing="1" w:after="100" w:afterAutospacing="1"/>
        <w:rPr>
          <w:rFonts w:ascii="Arial" w:eastAsia="Times New Roman" w:hAnsi="Arial" w:cs="Arial"/>
          <w:sz w:val="27"/>
          <w:szCs w:val="27"/>
          <w:lang w:eastAsia="zh-CN"/>
        </w:rPr>
      </w:pPr>
      <w:r w:rsidRPr="004E15AC">
        <w:rPr>
          <w:rFonts w:ascii="Arial" w:eastAsia="Times New Roman" w:hAnsi="Arial" w:cs="Arial"/>
          <w:sz w:val="27"/>
          <w:szCs w:val="27"/>
          <w:lang w:eastAsia="zh-CN"/>
        </w:rPr>
        <w:t>Tangible Personal Property (</w:t>
      </w:r>
      <w:hyperlink r:id="rId12" w:tgtFrame="_blank" w:history="1">
        <w:r w:rsidRPr="004E15AC">
          <w:rPr>
            <w:rFonts w:ascii="Arial" w:eastAsia="Times New Roman" w:hAnsi="Arial" w:cs="Arial"/>
            <w:color w:val="0000FF"/>
            <w:sz w:val="27"/>
            <w:szCs w:val="27"/>
            <w:u w:val="single"/>
            <w:lang w:eastAsia="zh-CN"/>
          </w:rPr>
          <w:t>§ 28-68-205</w:t>
        </w:r>
      </w:hyperlink>
      <w:r w:rsidRPr="004E15AC">
        <w:rPr>
          <w:rFonts w:ascii="Arial" w:eastAsia="Times New Roman" w:hAnsi="Arial" w:cs="Arial"/>
          <w:sz w:val="27"/>
          <w:szCs w:val="27"/>
          <w:lang w:eastAsia="zh-CN"/>
        </w:rPr>
        <w:t>);</w:t>
      </w:r>
    </w:p>
    <w:p w14:paraId="5ADBDA2D" w14:textId="77777777" w:rsidR="004E15AC" w:rsidRPr="004E15AC" w:rsidRDefault="004E15AC" w:rsidP="004E15AC">
      <w:pPr>
        <w:numPr>
          <w:ilvl w:val="0"/>
          <w:numId w:val="9"/>
        </w:numPr>
        <w:spacing w:before="100" w:beforeAutospacing="1" w:after="100" w:afterAutospacing="1"/>
        <w:rPr>
          <w:rFonts w:ascii="Arial" w:eastAsia="Times New Roman" w:hAnsi="Arial" w:cs="Arial"/>
          <w:sz w:val="27"/>
          <w:szCs w:val="27"/>
          <w:lang w:eastAsia="zh-CN"/>
        </w:rPr>
      </w:pPr>
      <w:r w:rsidRPr="004E15AC">
        <w:rPr>
          <w:rFonts w:ascii="Arial" w:eastAsia="Times New Roman" w:hAnsi="Arial" w:cs="Arial"/>
          <w:sz w:val="27"/>
          <w:szCs w:val="27"/>
          <w:lang w:eastAsia="zh-CN"/>
        </w:rPr>
        <w:t>Stocks and Bonds (</w:t>
      </w:r>
      <w:hyperlink r:id="rId13" w:tgtFrame="_blank" w:history="1">
        <w:r w:rsidRPr="004E15AC">
          <w:rPr>
            <w:rFonts w:ascii="Arial" w:eastAsia="Times New Roman" w:hAnsi="Arial" w:cs="Arial"/>
            <w:color w:val="0000FF"/>
            <w:sz w:val="27"/>
            <w:szCs w:val="27"/>
            <w:u w:val="single"/>
            <w:lang w:eastAsia="zh-CN"/>
          </w:rPr>
          <w:t>§ 28-68-206</w:t>
        </w:r>
      </w:hyperlink>
      <w:r w:rsidRPr="004E15AC">
        <w:rPr>
          <w:rFonts w:ascii="Arial" w:eastAsia="Times New Roman" w:hAnsi="Arial" w:cs="Arial"/>
          <w:sz w:val="27"/>
          <w:szCs w:val="27"/>
          <w:lang w:eastAsia="zh-CN"/>
        </w:rPr>
        <w:t>);</w:t>
      </w:r>
    </w:p>
    <w:p w14:paraId="3F4DE443" w14:textId="77777777" w:rsidR="004E15AC" w:rsidRPr="004E15AC" w:rsidRDefault="004E15AC" w:rsidP="004E15AC">
      <w:pPr>
        <w:numPr>
          <w:ilvl w:val="0"/>
          <w:numId w:val="9"/>
        </w:numPr>
        <w:spacing w:before="100" w:beforeAutospacing="1" w:after="100" w:afterAutospacing="1"/>
        <w:rPr>
          <w:rFonts w:ascii="Arial" w:eastAsia="Times New Roman" w:hAnsi="Arial" w:cs="Arial"/>
          <w:sz w:val="27"/>
          <w:szCs w:val="27"/>
          <w:lang w:eastAsia="zh-CN"/>
        </w:rPr>
      </w:pPr>
      <w:r w:rsidRPr="004E15AC">
        <w:rPr>
          <w:rFonts w:ascii="Arial" w:eastAsia="Times New Roman" w:hAnsi="Arial" w:cs="Arial"/>
          <w:sz w:val="27"/>
          <w:szCs w:val="27"/>
          <w:lang w:eastAsia="zh-CN"/>
        </w:rPr>
        <w:t>Commodities and Options (</w:t>
      </w:r>
      <w:hyperlink r:id="rId14" w:tgtFrame="_blank" w:history="1">
        <w:r w:rsidRPr="004E15AC">
          <w:rPr>
            <w:rFonts w:ascii="Arial" w:eastAsia="Times New Roman" w:hAnsi="Arial" w:cs="Arial"/>
            <w:color w:val="0000FF"/>
            <w:sz w:val="27"/>
            <w:szCs w:val="27"/>
            <w:u w:val="single"/>
            <w:lang w:eastAsia="zh-CN"/>
          </w:rPr>
          <w:t>§ 28-68-207</w:t>
        </w:r>
      </w:hyperlink>
      <w:r w:rsidRPr="004E15AC">
        <w:rPr>
          <w:rFonts w:ascii="Arial" w:eastAsia="Times New Roman" w:hAnsi="Arial" w:cs="Arial"/>
          <w:sz w:val="27"/>
          <w:szCs w:val="27"/>
          <w:lang w:eastAsia="zh-CN"/>
        </w:rPr>
        <w:t>);</w:t>
      </w:r>
    </w:p>
    <w:p w14:paraId="2A3AB81B" w14:textId="77777777" w:rsidR="004E15AC" w:rsidRPr="004E15AC" w:rsidRDefault="004E15AC" w:rsidP="004E15AC">
      <w:pPr>
        <w:numPr>
          <w:ilvl w:val="0"/>
          <w:numId w:val="9"/>
        </w:numPr>
        <w:spacing w:before="100" w:beforeAutospacing="1" w:after="100" w:afterAutospacing="1"/>
        <w:rPr>
          <w:rFonts w:ascii="Arial" w:eastAsia="Times New Roman" w:hAnsi="Arial" w:cs="Arial"/>
          <w:sz w:val="27"/>
          <w:szCs w:val="27"/>
          <w:lang w:eastAsia="zh-CN"/>
        </w:rPr>
      </w:pPr>
      <w:r w:rsidRPr="004E15AC">
        <w:rPr>
          <w:rFonts w:ascii="Arial" w:eastAsia="Times New Roman" w:hAnsi="Arial" w:cs="Arial"/>
          <w:sz w:val="27"/>
          <w:szCs w:val="27"/>
          <w:lang w:eastAsia="zh-CN"/>
        </w:rPr>
        <w:t>Banks and Other Financial Institutions (</w:t>
      </w:r>
      <w:hyperlink r:id="rId15" w:tgtFrame="_blank" w:history="1">
        <w:r w:rsidRPr="004E15AC">
          <w:rPr>
            <w:rFonts w:ascii="Arial" w:eastAsia="Times New Roman" w:hAnsi="Arial" w:cs="Arial"/>
            <w:color w:val="0000FF"/>
            <w:sz w:val="27"/>
            <w:szCs w:val="27"/>
            <w:u w:val="single"/>
            <w:lang w:eastAsia="zh-CN"/>
          </w:rPr>
          <w:t>§ 28-68-208</w:t>
        </w:r>
      </w:hyperlink>
      <w:r w:rsidRPr="004E15AC">
        <w:rPr>
          <w:rFonts w:ascii="Arial" w:eastAsia="Times New Roman" w:hAnsi="Arial" w:cs="Arial"/>
          <w:sz w:val="27"/>
          <w:szCs w:val="27"/>
          <w:lang w:eastAsia="zh-CN"/>
        </w:rPr>
        <w:t>);</w:t>
      </w:r>
    </w:p>
    <w:p w14:paraId="29B5AE84" w14:textId="77777777" w:rsidR="004E15AC" w:rsidRPr="004E15AC" w:rsidRDefault="004E15AC" w:rsidP="004E15AC">
      <w:pPr>
        <w:numPr>
          <w:ilvl w:val="0"/>
          <w:numId w:val="9"/>
        </w:numPr>
        <w:spacing w:before="100" w:beforeAutospacing="1" w:after="100" w:afterAutospacing="1"/>
        <w:rPr>
          <w:rFonts w:ascii="Arial" w:eastAsia="Times New Roman" w:hAnsi="Arial" w:cs="Arial"/>
          <w:sz w:val="27"/>
          <w:szCs w:val="27"/>
          <w:lang w:eastAsia="zh-CN"/>
        </w:rPr>
      </w:pPr>
      <w:r w:rsidRPr="004E15AC">
        <w:rPr>
          <w:rFonts w:ascii="Arial" w:eastAsia="Times New Roman" w:hAnsi="Arial" w:cs="Arial"/>
          <w:sz w:val="27"/>
          <w:szCs w:val="27"/>
          <w:lang w:eastAsia="zh-CN"/>
        </w:rPr>
        <w:t>Operation of Entity or Business (</w:t>
      </w:r>
      <w:hyperlink r:id="rId16" w:tgtFrame="_blank" w:history="1">
        <w:r w:rsidRPr="004E15AC">
          <w:rPr>
            <w:rFonts w:ascii="Arial" w:eastAsia="Times New Roman" w:hAnsi="Arial" w:cs="Arial"/>
            <w:color w:val="0000FF"/>
            <w:sz w:val="27"/>
            <w:szCs w:val="27"/>
            <w:u w:val="single"/>
            <w:lang w:eastAsia="zh-CN"/>
          </w:rPr>
          <w:t>§ 28-68-209</w:t>
        </w:r>
      </w:hyperlink>
      <w:r w:rsidRPr="004E15AC">
        <w:rPr>
          <w:rFonts w:ascii="Arial" w:eastAsia="Times New Roman" w:hAnsi="Arial" w:cs="Arial"/>
          <w:sz w:val="27"/>
          <w:szCs w:val="27"/>
          <w:lang w:eastAsia="zh-CN"/>
        </w:rPr>
        <w:t>);</w:t>
      </w:r>
    </w:p>
    <w:p w14:paraId="39F4B51A" w14:textId="77777777" w:rsidR="004E15AC" w:rsidRPr="004E15AC" w:rsidRDefault="004E15AC" w:rsidP="004E15AC">
      <w:pPr>
        <w:numPr>
          <w:ilvl w:val="0"/>
          <w:numId w:val="9"/>
        </w:numPr>
        <w:spacing w:before="100" w:beforeAutospacing="1" w:after="100" w:afterAutospacing="1"/>
        <w:rPr>
          <w:rFonts w:ascii="Arial" w:eastAsia="Times New Roman" w:hAnsi="Arial" w:cs="Arial"/>
          <w:sz w:val="27"/>
          <w:szCs w:val="27"/>
          <w:lang w:eastAsia="zh-CN"/>
        </w:rPr>
      </w:pPr>
      <w:r w:rsidRPr="004E15AC">
        <w:rPr>
          <w:rFonts w:ascii="Arial" w:eastAsia="Times New Roman" w:hAnsi="Arial" w:cs="Arial"/>
          <w:sz w:val="27"/>
          <w:szCs w:val="27"/>
          <w:lang w:eastAsia="zh-CN"/>
        </w:rPr>
        <w:t>Insurance and Annuities (</w:t>
      </w:r>
      <w:hyperlink r:id="rId17" w:tgtFrame="_blank" w:history="1">
        <w:r w:rsidRPr="004E15AC">
          <w:rPr>
            <w:rFonts w:ascii="Arial" w:eastAsia="Times New Roman" w:hAnsi="Arial" w:cs="Arial"/>
            <w:color w:val="0000FF"/>
            <w:sz w:val="27"/>
            <w:szCs w:val="27"/>
            <w:u w:val="single"/>
            <w:lang w:eastAsia="zh-CN"/>
          </w:rPr>
          <w:t>§ 28-68-210</w:t>
        </w:r>
      </w:hyperlink>
      <w:r w:rsidRPr="004E15AC">
        <w:rPr>
          <w:rFonts w:ascii="Arial" w:eastAsia="Times New Roman" w:hAnsi="Arial" w:cs="Arial"/>
          <w:sz w:val="27"/>
          <w:szCs w:val="27"/>
          <w:lang w:eastAsia="zh-CN"/>
        </w:rPr>
        <w:t>);</w:t>
      </w:r>
    </w:p>
    <w:p w14:paraId="7BD4744B" w14:textId="77777777" w:rsidR="004E15AC" w:rsidRPr="004E15AC" w:rsidRDefault="004E15AC" w:rsidP="004E15AC">
      <w:pPr>
        <w:numPr>
          <w:ilvl w:val="0"/>
          <w:numId w:val="9"/>
        </w:numPr>
        <w:spacing w:before="100" w:beforeAutospacing="1" w:after="100" w:afterAutospacing="1"/>
        <w:rPr>
          <w:rFonts w:ascii="Arial" w:eastAsia="Times New Roman" w:hAnsi="Arial" w:cs="Arial"/>
          <w:sz w:val="27"/>
          <w:szCs w:val="27"/>
          <w:lang w:eastAsia="zh-CN"/>
        </w:rPr>
      </w:pPr>
      <w:r w:rsidRPr="004E15AC">
        <w:rPr>
          <w:rFonts w:ascii="Arial" w:eastAsia="Times New Roman" w:hAnsi="Arial" w:cs="Arial"/>
          <w:sz w:val="27"/>
          <w:szCs w:val="27"/>
          <w:lang w:eastAsia="zh-CN"/>
        </w:rPr>
        <w:t>Estates, Trusts, and Other Beneficial Interests (</w:t>
      </w:r>
      <w:hyperlink r:id="rId18" w:tgtFrame="_blank" w:history="1">
        <w:r w:rsidRPr="004E15AC">
          <w:rPr>
            <w:rFonts w:ascii="Arial" w:eastAsia="Times New Roman" w:hAnsi="Arial" w:cs="Arial"/>
            <w:color w:val="0000FF"/>
            <w:sz w:val="27"/>
            <w:szCs w:val="27"/>
            <w:u w:val="single"/>
            <w:lang w:eastAsia="zh-CN"/>
          </w:rPr>
          <w:t>§ 28-68-211</w:t>
        </w:r>
      </w:hyperlink>
      <w:r w:rsidRPr="004E15AC">
        <w:rPr>
          <w:rFonts w:ascii="Arial" w:eastAsia="Times New Roman" w:hAnsi="Arial" w:cs="Arial"/>
          <w:sz w:val="27"/>
          <w:szCs w:val="27"/>
          <w:lang w:eastAsia="zh-CN"/>
        </w:rPr>
        <w:t>);</w:t>
      </w:r>
    </w:p>
    <w:p w14:paraId="207E56E3" w14:textId="77777777" w:rsidR="004E15AC" w:rsidRPr="004E15AC" w:rsidRDefault="004E15AC" w:rsidP="004E15AC">
      <w:pPr>
        <w:numPr>
          <w:ilvl w:val="0"/>
          <w:numId w:val="9"/>
        </w:numPr>
        <w:spacing w:before="100" w:beforeAutospacing="1" w:after="100" w:afterAutospacing="1"/>
        <w:rPr>
          <w:rFonts w:ascii="Arial" w:eastAsia="Times New Roman" w:hAnsi="Arial" w:cs="Arial"/>
          <w:sz w:val="27"/>
          <w:szCs w:val="27"/>
          <w:lang w:eastAsia="zh-CN"/>
        </w:rPr>
      </w:pPr>
      <w:r w:rsidRPr="004E15AC">
        <w:rPr>
          <w:rFonts w:ascii="Arial" w:eastAsia="Times New Roman" w:hAnsi="Arial" w:cs="Arial"/>
          <w:sz w:val="27"/>
          <w:szCs w:val="27"/>
          <w:lang w:eastAsia="zh-CN"/>
        </w:rPr>
        <w:t>Claims and Litigation (</w:t>
      </w:r>
      <w:hyperlink r:id="rId19" w:tgtFrame="_blank" w:history="1">
        <w:r w:rsidRPr="004E15AC">
          <w:rPr>
            <w:rFonts w:ascii="Arial" w:eastAsia="Times New Roman" w:hAnsi="Arial" w:cs="Arial"/>
            <w:color w:val="0000FF"/>
            <w:sz w:val="27"/>
            <w:szCs w:val="27"/>
            <w:u w:val="single"/>
            <w:lang w:eastAsia="zh-CN"/>
          </w:rPr>
          <w:t>§ 28-68-212</w:t>
        </w:r>
      </w:hyperlink>
      <w:r w:rsidRPr="004E15AC">
        <w:rPr>
          <w:rFonts w:ascii="Arial" w:eastAsia="Times New Roman" w:hAnsi="Arial" w:cs="Arial"/>
          <w:sz w:val="27"/>
          <w:szCs w:val="27"/>
          <w:lang w:eastAsia="zh-CN"/>
        </w:rPr>
        <w:t>);</w:t>
      </w:r>
    </w:p>
    <w:p w14:paraId="29D7FCD6" w14:textId="77777777" w:rsidR="004E15AC" w:rsidRPr="004E15AC" w:rsidRDefault="004E15AC" w:rsidP="004E15AC">
      <w:pPr>
        <w:numPr>
          <w:ilvl w:val="0"/>
          <w:numId w:val="9"/>
        </w:numPr>
        <w:spacing w:before="100" w:beforeAutospacing="1" w:after="100" w:afterAutospacing="1"/>
        <w:rPr>
          <w:rFonts w:ascii="Arial" w:eastAsia="Times New Roman" w:hAnsi="Arial" w:cs="Arial"/>
          <w:sz w:val="27"/>
          <w:szCs w:val="27"/>
          <w:lang w:eastAsia="zh-CN"/>
        </w:rPr>
      </w:pPr>
      <w:r w:rsidRPr="004E15AC">
        <w:rPr>
          <w:rFonts w:ascii="Arial" w:eastAsia="Times New Roman" w:hAnsi="Arial" w:cs="Arial"/>
          <w:sz w:val="27"/>
          <w:szCs w:val="27"/>
          <w:lang w:eastAsia="zh-CN"/>
        </w:rPr>
        <w:t>Personal and Family Maintenance (</w:t>
      </w:r>
      <w:hyperlink r:id="rId20" w:tgtFrame="_blank" w:history="1">
        <w:r w:rsidRPr="004E15AC">
          <w:rPr>
            <w:rFonts w:ascii="Arial" w:eastAsia="Times New Roman" w:hAnsi="Arial" w:cs="Arial"/>
            <w:color w:val="0000FF"/>
            <w:sz w:val="27"/>
            <w:szCs w:val="27"/>
            <w:u w:val="single"/>
            <w:lang w:eastAsia="zh-CN"/>
          </w:rPr>
          <w:t>§ 28-68-213</w:t>
        </w:r>
      </w:hyperlink>
      <w:r w:rsidRPr="004E15AC">
        <w:rPr>
          <w:rFonts w:ascii="Arial" w:eastAsia="Times New Roman" w:hAnsi="Arial" w:cs="Arial"/>
          <w:sz w:val="27"/>
          <w:szCs w:val="27"/>
          <w:lang w:eastAsia="zh-CN"/>
        </w:rPr>
        <w:t>);</w:t>
      </w:r>
    </w:p>
    <w:p w14:paraId="5E0B6453" w14:textId="77777777" w:rsidR="004E15AC" w:rsidRPr="004E15AC" w:rsidRDefault="004E15AC" w:rsidP="004E15AC">
      <w:pPr>
        <w:numPr>
          <w:ilvl w:val="0"/>
          <w:numId w:val="9"/>
        </w:numPr>
        <w:spacing w:before="100" w:beforeAutospacing="1" w:after="100" w:afterAutospacing="1"/>
        <w:rPr>
          <w:rFonts w:ascii="Arial" w:eastAsia="Times New Roman" w:hAnsi="Arial" w:cs="Arial"/>
          <w:sz w:val="27"/>
          <w:szCs w:val="27"/>
          <w:lang w:eastAsia="zh-CN"/>
        </w:rPr>
      </w:pPr>
      <w:r w:rsidRPr="004E15AC">
        <w:rPr>
          <w:rFonts w:ascii="Arial" w:eastAsia="Times New Roman" w:hAnsi="Arial" w:cs="Arial"/>
          <w:sz w:val="27"/>
          <w:szCs w:val="27"/>
          <w:lang w:eastAsia="zh-CN"/>
        </w:rPr>
        <w:t>Benefits from Governmental Programs or Civil or Military Service (</w:t>
      </w:r>
      <w:hyperlink r:id="rId21" w:tgtFrame="_blank" w:history="1">
        <w:r w:rsidRPr="004E15AC">
          <w:rPr>
            <w:rFonts w:ascii="Arial" w:eastAsia="Times New Roman" w:hAnsi="Arial" w:cs="Arial"/>
            <w:color w:val="0000FF"/>
            <w:sz w:val="27"/>
            <w:szCs w:val="27"/>
            <w:u w:val="single"/>
            <w:lang w:eastAsia="zh-CN"/>
          </w:rPr>
          <w:t>§ 28-68-214</w:t>
        </w:r>
      </w:hyperlink>
      <w:r w:rsidRPr="004E15AC">
        <w:rPr>
          <w:rFonts w:ascii="Arial" w:eastAsia="Times New Roman" w:hAnsi="Arial" w:cs="Arial"/>
          <w:sz w:val="27"/>
          <w:szCs w:val="27"/>
          <w:lang w:eastAsia="zh-CN"/>
        </w:rPr>
        <w:t>);</w:t>
      </w:r>
    </w:p>
    <w:p w14:paraId="7614A209" w14:textId="77777777" w:rsidR="004E15AC" w:rsidRPr="004E15AC" w:rsidRDefault="004E15AC" w:rsidP="004E15AC">
      <w:pPr>
        <w:numPr>
          <w:ilvl w:val="0"/>
          <w:numId w:val="9"/>
        </w:numPr>
        <w:spacing w:before="100" w:beforeAutospacing="1" w:after="100" w:afterAutospacing="1"/>
        <w:rPr>
          <w:rFonts w:ascii="Arial" w:eastAsia="Times New Roman" w:hAnsi="Arial" w:cs="Arial"/>
          <w:sz w:val="27"/>
          <w:szCs w:val="27"/>
          <w:lang w:eastAsia="zh-CN"/>
        </w:rPr>
      </w:pPr>
      <w:r w:rsidRPr="004E15AC">
        <w:rPr>
          <w:rFonts w:ascii="Arial" w:eastAsia="Times New Roman" w:hAnsi="Arial" w:cs="Arial"/>
          <w:sz w:val="27"/>
          <w:szCs w:val="27"/>
          <w:lang w:eastAsia="zh-CN"/>
        </w:rPr>
        <w:t>Retirement Plans (</w:t>
      </w:r>
      <w:hyperlink r:id="rId22" w:tgtFrame="_blank" w:history="1">
        <w:r w:rsidRPr="004E15AC">
          <w:rPr>
            <w:rFonts w:ascii="Arial" w:eastAsia="Times New Roman" w:hAnsi="Arial" w:cs="Arial"/>
            <w:color w:val="0000FF"/>
            <w:sz w:val="27"/>
            <w:szCs w:val="27"/>
            <w:u w:val="single"/>
            <w:lang w:eastAsia="zh-CN"/>
          </w:rPr>
          <w:t>§ 28-68-215</w:t>
        </w:r>
      </w:hyperlink>
      <w:r w:rsidRPr="004E15AC">
        <w:rPr>
          <w:rFonts w:ascii="Arial" w:eastAsia="Times New Roman" w:hAnsi="Arial" w:cs="Arial"/>
          <w:sz w:val="27"/>
          <w:szCs w:val="27"/>
          <w:lang w:eastAsia="zh-CN"/>
        </w:rPr>
        <w:t>);</w:t>
      </w:r>
    </w:p>
    <w:p w14:paraId="109923F7" w14:textId="77777777" w:rsidR="004E15AC" w:rsidRPr="004E15AC" w:rsidRDefault="004E15AC" w:rsidP="004E15AC">
      <w:pPr>
        <w:numPr>
          <w:ilvl w:val="0"/>
          <w:numId w:val="9"/>
        </w:numPr>
        <w:spacing w:before="100" w:beforeAutospacing="1" w:after="100" w:afterAutospacing="1"/>
        <w:rPr>
          <w:rFonts w:ascii="Arial" w:eastAsia="Times New Roman" w:hAnsi="Arial" w:cs="Arial"/>
          <w:sz w:val="27"/>
          <w:szCs w:val="27"/>
          <w:lang w:eastAsia="zh-CN"/>
        </w:rPr>
      </w:pPr>
      <w:r w:rsidRPr="004E15AC">
        <w:rPr>
          <w:rFonts w:ascii="Arial" w:eastAsia="Times New Roman" w:hAnsi="Arial" w:cs="Arial"/>
          <w:sz w:val="27"/>
          <w:szCs w:val="27"/>
          <w:lang w:eastAsia="zh-CN"/>
        </w:rPr>
        <w:t>Taxes (</w:t>
      </w:r>
      <w:hyperlink r:id="rId23" w:tgtFrame="_blank" w:history="1">
        <w:r w:rsidRPr="004E15AC">
          <w:rPr>
            <w:rFonts w:ascii="Arial" w:eastAsia="Times New Roman" w:hAnsi="Arial" w:cs="Arial"/>
            <w:color w:val="0000FF"/>
            <w:sz w:val="27"/>
            <w:szCs w:val="27"/>
            <w:u w:val="single"/>
            <w:lang w:eastAsia="zh-CN"/>
          </w:rPr>
          <w:t>§ 28-68-216</w:t>
        </w:r>
      </w:hyperlink>
      <w:r w:rsidRPr="004E15AC">
        <w:rPr>
          <w:rFonts w:ascii="Arial" w:eastAsia="Times New Roman" w:hAnsi="Arial" w:cs="Arial"/>
          <w:sz w:val="27"/>
          <w:szCs w:val="27"/>
          <w:lang w:eastAsia="zh-CN"/>
        </w:rPr>
        <w:t>).</w:t>
      </w:r>
    </w:p>
    <w:p w14:paraId="5E057566" w14:textId="77777777" w:rsidR="004E15AC" w:rsidRPr="004E15AC" w:rsidRDefault="004E15AC" w:rsidP="004E15AC">
      <w:pPr>
        <w:spacing w:before="100" w:beforeAutospacing="1" w:after="100" w:afterAutospacing="1"/>
        <w:outlineLvl w:val="2"/>
        <w:rPr>
          <w:rFonts w:ascii="Arial" w:eastAsia="Times New Roman" w:hAnsi="Arial" w:cs="Arial"/>
          <w:b/>
          <w:bCs/>
          <w:sz w:val="32"/>
          <w:szCs w:val="32"/>
          <w:lang w:eastAsia="zh-CN"/>
        </w:rPr>
      </w:pPr>
      <w:r w:rsidRPr="004E15AC">
        <w:rPr>
          <w:rFonts w:ascii="Arial" w:eastAsia="Times New Roman" w:hAnsi="Arial" w:cs="Arial"/>
          <w:b/>
          <w:bCs/>
          <w:sz w:val="32"/>
          <w:szCs w:val="32"/>
          <w:lang w:eastAsia="zh-CN"/>
        </w:rPr>
        <w:t>Step 3 - Make a List of All Assets in the Estate</w:t>
      </w:r>
    </w:p>
    <w:p w14:paraId="1275AC83" w14:textId="77777777" w:rsidR="004E15AC" w:rsidRPr="004E15AC" w:rsidRDefault="004E15AC" w:rsidP="004E15AC">
      <w:pPr>
        <w:spacing w:before="100" w:beforeAutospacing="1" w:after="100" w:afterAutospacing="1"/>
        <w:rPr>
          <w:rFonts w:ascii="Arial" w:hAnsi="Arial" w:cs="Arial"/>
          <w:sz w:val="27"/>
          <w:szCs w:val="27"/>
          <w:lang w:eastAsia="zh-CN"/>
        </w:rPr>
      </w:pPr>
      <w:r w:rsidRPr="004E15AC">
        <w:rPr>
          <w:rFonts w:ascii="Arial" w:hAnsi="Arial" w:cs="Arial"/>
          <w:sz w:val="27"/>
          <w:szCs w:val="27"/>
          <w:lang w:eastAsia="zh-CN"/>
        </w:rPr>
        <w:t xml:space="preserve">Prior to completing an estate planning document to detail the distribution of one’s estate, it is wise to create a list of all assets and property contained therein. This information can be recorded in a </w:t>
      </w:r>
      <w:hyperlink r:id="rId24" w:history="1">
        <w:r w:rsidRPr="004E15AC">
          <w:rPr>
            <w:rFonts w:ascii="Arial" w:hAnsi="Arial" w:cs="Arial"/>
            <w:color w:val="0000FF"/>
            <w:sz w:val="27"/>
            <w:szCs w:val="27"/>
            <w:u w:val="single"/>
            <w:lang w:eastAsia="zh-CN"/>
          </w:rPr>
          <w:t>Current Assets List</w:t>
        </w:r>
      </w:hyperlink>
      <w:r w:rsidRPr="004E15AC">
        <w:rPr>
          <w:rFonts w:ascii="Arial" w:hAnsi="Arial" w:cs="Arial"/>
          <w:sz w:val="27"/>
          <w:szCs w:val="27"/>
          <w:lang w:eastAsia="zh-CN"/>
        </w:rPr>
        <w:t xml:space="preserve"> and included with the individual's Will or Living Trust. Before drafting the document, it may be helpful to collect all paperwork proving the principal's ownership interests such as vehicle titles, property deeds, and stock certificates.</w:t>
      </w:r>
    </w:p>
    <w:p w14:paraId="4767EAFE" w14:textId="77777777" w:rsidR="004E15AC" w:rsidRPr="004E15AC" w:rsidRDefault="004E15AC" w:rsidP="004E15AC">
      <w:pPr>
        <w:spacing w:before="100" w:beforeAutospacing="1" w:after="100" w:afterAutospacing="1"/>
        <w:outlineLvl w:val="2"/>
        <w:rPr>
          <w:rFonts w:ascii="Arial" w:eastAsia="Times New Roman" w:hAnsi="Arial" w:cs="Arial"/>
          <w:b/>
          <w:bCs/>
          <w:sz w:val="32"/>
          <w:szCs w:val="32"/>
          <w:lang w:eastAsia="zh-CN"/>
        </w:rPr>
      </w:pPr>
      <w:r w:rsidRPr="004E15AC">
        <w:rPr>
          <w:rFonts w:ascii="Arial" w:eastAsia="Times New Roman" w:hAnsi="Arial" w:cs="Arial"/>
          <w:b/>
          <w:bCs/>
          <w:sz w:val="32"/>
          <w:szCs w:val="32"/>
          <w:lang w:eastAsia="zh-CN"/>
        </w:rPr>
        <w:t>Step 4 - Appoint the Beneficiaries</w:t>
      </w:r>
    </w:p>
    <w:p w14:paraId="78AEDE19" w14:textId="77777777" w:rsidR="004E15AC" w:rsidRPr="004E15AC" w:rsidRDefault="004E15AC" w:rsidP="004E15AC">
      <w:pPr>
        <w:spacing w:before="100" w:beforeAutospacing="1" w:after="100" w:afterAutospacing="1"/>
        <w:rPr>
          <w:rFonts w:ascii="Arial" w:hAnsi="Arial" w:cs="Arial"/>
          <w:sz w:val="27"/>
          <w:szCs w:val="27"/>
          <w:lang w:eastAsia="zh-CN"/>
        </w:rPr>
      </w:pPr>
      <w:r w:rsidRPr="004E15AC">
        <w:rPr>
          <w:rFonts w:ascii="Arial" w:hAnsi="Arial" w:cs="Arial"/>
          <w:sz w:val="27"/>
          <w:szCs w:val="27"/>
          <w:lang w:eastAsia="zh-CN"/>
        </w:rPr>
        <w:t>Nominating the inheritors of the estate will inform the estate manager of where the principal's assets should go after they die. After the beneficiaries are selected, they should be contacted to make certain that they are prepared to receive the principal's property, and to supply any pertinent information concerning the real property or assets they are to inherit.</w:t>
      </w:r>
    </w:p>
    <w:p w14:paraId="678B5E64" w14:textId="77777777" w:rsidR="004E15AC" w:rsidRPr="004E15AC" w:rsidRDefault="004E15AC" w:rsidP="004E15AC">
      <w:pPr>
        <w:spacing w:before="100" w:beforeAutospacing="1" w:after="100" w:afterAutospacing="1"/>
        <w:outlineLvl w:val="2"/>
        <w:rPr>
          <w:rFonts w:ascii="Arial" w:eastAsia="Times New Roman" w:hAnsi="Arial" w:cs="Arial"/>
          <w:b/>
          <w:bCs/>
          <w:sz w:val="32"/>
          <w:szCs w:val="32"/>
          <w:lang w:eastAsia="zh-CN"/>
        </w:rPr>
      </w:pPr>
      <w:r w:rsidRPr="004E15AC">
        <w:rPr>
          <w:rFonts w:ascii="Arial" w:eastAsia="Times New Roman" w:hAnsi="Arial" w:cs="Arial"/>
          <w:b/>
          <w:bCs/>
          <w:sz w:val="32"/>
          <w:szCs w:val="32"/>
          <w:lang w:eastAsia="zh-CN"/>
        </w:rPr>
        <w:t>Step 5 - Draft a Living Trust or Last Will and Testament</w:t>
      </w:r>
    </w:p>
    <w:p w14:paraId="68B0FF2A" w14:textId="77777777" w:rsidR="004E15AC" w:rsidRPr="004E15AC" w:rsidRDefault="004E15AC" w:rsidP="004E15AC">
      <w:pPr>
        <w:spacing w:before="100" w:beforeAutospacing="1" w:after="100" w:afterAutospacing="1"/>
        <w:rPr>
          <w:rFonts w:ascii="Arial" w:hAnsi="Arial" w:cs="Arial"/>
          <w:sz w:val="27"/>
          <w:szCs w:val="27"/>
          <w:lang w:eastAsia="zh-CN"/>
        </w:rPr>
      </w:pPr>
      <w:r w:rsidRPr="004E15AC">
        <w:rPr>
          <w:rFonts w:ascii="Arial" w:hAnsi="Arial" w:cs="Arial"/>
          <w:sz w:val="27"/>
          <w:szCs w:val="27"/>
          <w:lang w:eastAsia="zh-CN"/>
        </w:rPr>
        <w:t>The next step requires the creation of a document that dictates how the principal's estate will be handled after the die. This document will identify the beneficiaries of the estate and the property that will be distributed to each party. The following options are applicable:</w:t>
      </w:r>
    </w:p>
    <w:p w14:paraId="6939CA1E" w14:textId="77777777" w:rsidR="004E15AC" w:rsidRPr="004E15AC" w:rsidRDefault="004E15AC" w:rsidP="004E15AC">
      <w:pPr>
        <w:spacing w:before="100" w:beforeAutospacing="1" w:after="100" w:afterAutospacing="1"/>
        <w:rPr>
          <w:rFonts w:ascii="Arial" w:hAnsi="Arial" w:cs="Arial"/>
          <w:sz w:val="27"/>
          <w:szCs w:val="27"/>
          <w:lang w:eastAsia="zh-CN"/>
        </w:rPr>
      </w:pPr>
      <w:hyperlink r:id="rId25" w:history="1">
        <w:r w:rsidRPr="004E15AC">
          <w:rPr>
            <w:rFonts w:ascii="Arial" w:hAnsi="Arial" w:cs="Arial"/>
            <w:color w:val="0000FF"/>
            <w:sz w:val="27"/>
            <w:szCs w:val="27"/>
            <w:u w:val="single"/>
            <w:lang w:eastAsia="zh-CN"/>
          </w:rPr>
          <w:t>Last Will and Testament ('Will')</w:t>
        </w:r>
      </w:hyperlink>
      <w:r w:rsidRPr="004E15AC">
        <w:rPr>
          <w:rFonts w:ascii="Arial" w:hAnsi="Arial" w:cs="Arial"/>
          <w:sz w:val="27"/>
          <w:szCs w:val="27"/>
          <w:lang w:eastAsia="zh-CN"/>
        </w:rPr>
        <w:t> - This document details what will happen to the estate once the principal dies. Provided in the document will be a description of the assets each beneficiary is entitled to receive. Upon the principal's death, the Last Will and Testament </w:t>
      </w:r>
      <w:r w:rsidRPr="004E15AC">
        <w:rPr>
          <w:rFonts w:ascii="Arial" w:hAnsi="Arial" w:cs="Arial"/>
          <w:b/>
          <w:bCs/>
          <w:sz w:val="27"/>
          <w:szCs w:val="27"/>
          <w:lang w:eastAsia="zh-CN"/>
        </w:rPr>
        <w:t>will go through the probate court</w:t>
      </w:r>
      <w:r w:rsidRPr="004E15AC">
        <w:rPr>
          <w:rFonts w:ascii="Arial" w:hAnsi="Arial" w:cs="Arial"/>
          <w:sz w:val="27"/>
          <w:szCs w:val="27"/>
          <w:lang w:eastAsia="zh-CN"/>
        </w:rPr>
        <w:t>. This means that a public court proceeding will be held during which the document will be reviewed to determine its legitimacy and whether any parties have claims against a portion of the estate.</w:t>
      </w:r>
    </w:p>
    <w:p w14:paraId="690BD543" w14:textId="77777777" w:rsidR="004E15AC" w:rsidRPr="004E15AC" w:rsidRDefault="004E15AC" w:rsidP="004E15AC">
      <w:pPr>
        <w:numPr>
          <w:ilvl w:val="0"/>
          <w:numId w:val="10"/>
        </w:numPr>
        <w:spacing w:before="100" w:beforeAutospacing="1" w:after="100" w:afterAutospacing="1"/>
        <w:rPr>
          <w:rFonts w:ascii="Arial" w:eastAsia="Times New Roman" w:hAnsi="Arial" w:cs="Arial"/>
          <w:sz w:val="27"/>
          <w:szCs w:val="27"/>
          <w:lang w:eastAsia="zh-CN"/>
        </w:rPr>
      </w:pPr>
      <w:r w:rsidRPr="004E15AC">
        <w:rPr>
          <w:rFonts w:ascii="Arial" w:eastAsia="Times New Roman" w:hAnsi="Arial" w:cs="Arial"/>
          <w:b/>
          <w:bCs/>
          <w:sz w:val="27"/>
          <w:szCs w:val="27"/>
          <w:lang w:eastAsia="zh-CN"/>
        </w:rPr>
        <w:t>Signing Requirements </w:t>
      </w:r>
      <w:r w:rsidRPr="004E15AC">
        <w:rPr>
          <w:rFonts w:ascii="Arial" w:eastAsia="Times New Roman" w:hAnsi="Arial" w:cs="Arial"/>
          <w:sz w:val="27"/>
          <w:szCs w:val="27"/>
          <w:lang w:eastAsia="zh-CN"/>
        </w:rPr>
        <w:t>(</w:t>
      </w:r>
      <w:hyperlink r:id="rId26" w:tgtFrame="_blank" w:history="1">
        <w:r w:rsidRPr="004E15AC">
          <w:rPr>
            <w:rFonts w:ascii="Arial" w:eastAsia="Times New Roman" w:hAnsi="Arial" w:cs="Arial"/>
            <w:color w:val="0000FF"/>
            <w:sz w:val="27"/>
            <w:szCs w:val="27"/>
            <w:u w:val="single"/>
            <w:lang w:eastAsia="zh-CN"/>
          </w:rPr>
          <w:t>§ 28-25-103</w:t>
        </w:r>
      </w:hyperlink>
      <w:r w:rsidRPr="004E15AC">
        <w:rPr>
          <w:rFonts w:ascii="Arial" w:eastAsia="Times New Roman" w:hAnsi="Arial" w:cs="Arial"/>
          <w:sz w:val="27"/>
          <w:szCs w:val="27"/>
          <w:lang w:eastAsia="zh-CN"/>
        </w:rPr>
        <w:t>) - A Last Will and Testament must be signed by the principal and two (2) adult witnesses.</w:t>
      </w:r>
    </w:p>
    <w:p w14:paraId="0601488E" w14:textId="77777777" w:rsidR="004E15AC" w:rsidRPr="004E15AC" w:rsidRDefault="004E15AC" w:rsidP="004E15AC">
      <w:pPr>
        <w:spacing w:before="100" w:beforeAutospacing="1" w:after="100" w:afterAutospacing="1"/>
        <w:rPr>
          <w:rFonts w:ascii="Arial" w:hAnsi="Arial" w:cs="Arial"/>
          <w:sz w:val="27"/>
          <w:szCs w:val="27"/>
          <w:lang w:eastAsia="zh-CN"/>
        </w:rPr>
      </w:pPr>
      <w:hyperlink r:id="rId27" w:history="1">
        <w:r w:rsidRPr="004E15AC">
          <w:rPr>
            <w:rFonts w:ascii="Arial" w:hAnsi="Arial" w:cs="Arial"/>
            <w:color w:val="0000FF"/>
            <w:sz w:val="27"/>
            <w:szCs w:val="27"/>
            <w:u w:val="single"/>
            <w:lang w:eastAsia="zh-CN"/>
          </w:rPr>
          <w:t>Living Trust (Revocable)</w:t>
        </w:r>
      </w:hyperlink>
      <w:r w:rsidRPr="004E15AC">
        <w:rPr>
          <w:rFonts w:ascii="Arial" w:hAnsi="Arial" w:cs="Arial"/>
          <w:sz w:val="27"/>
          <w:szCs w:val="27"/>
          <w:lang w:eastAsia="zh-CN"/>
        </w:rPr>
        <w:t xml:space="preserve"> - A Living Trust is an entity to which the principal can transfer the ownership of their property and assets. The assets in the trust will be managed by a trustee for the duration of the principal's lifetime (unless revoked). In most cases, the principal will act as their own trustee and retain control over their property until they die. After the principal passes away, the assets in the trust can be transferred to the beneficiaries </w:t>
      </w:r>
      <w:r w:rsidRPr="004E15AC">
        <w:rPr>
          <w:rFonts w:ascii="Arial" w:hAnsi="Arial" w:cs="Arial"/>
          <w:b/>
          <w:bCs/>
          <w:sz w:val="27"/>
          <w:szCs w:val="27"/>
          <w:lang w:eastAsia="zh-CN"/>
        </w:rPr>
        <w:t>without going through the probate court</w:t>
      </w:r>
      <w:r w:rsidRPr="004E15AC">
        <w:rPr>
          <w:rFonts w:ascii="Arial" w:hAnsi="Arial" w:cs="Arial"/>
          <w:sz w:val="27"/>
          <w:szCs w:val="27"/>
          <w:lang w:eastAsia="zh-CN"/>
        </w:rPr>
        <w:t>. This process dramatically reduces the time needed to both settle the principal's estate and distribute assets.</w:t>
      </w:r>
    </w:p>
    <w:p w14:paraId="7A49218F" w14:textId="77777777" w:rsidR="004E15AC" w:rsidRPr="004E15AC" w:rsidRDefault="004E15AC" w:rsidP="004E15AC">
      <w:pPr>
        <w:numPr>
          <w:ilvl w:val="0"/>
          <w:numId w:val="11"/>
        </w:numPr>
        <w:spacing w:before="100" w:beforeAutospacing="1" w:after="100" w:afterAutospacing="1"/>
        <w:rPr>
          <w:rFonts w:ascii="Arial" w:eastAsia="Times New Roman" w:hAnsi="Arial" w:cs="Arial"/>
          <w:sz w:val="27"/>
          <w:szCs w:val="27"/>
          <w:lang w:eastAsia="zh-CN"/>
        </w:rPr>
      </w:pPr>
      <w:r w:rsidRPr="004E15AC">
        <w:rPr>
          <w:rFonts w:ascii="Arial" w:eastAsia="Times New Roman" w:hAnsi="Arial" w:cs="Arial"/>
          <w:b/>
          <w:bCs/>
          <w:sz w:val="27"/>
          <w:szCs w:val="27"/>
          <w:lang w:eastAsia="zh-CN"/>
        </w:rPr>
        <w:t>Signing Requirements </w:t>
      </w:r>
      <w:r w:rsidRPr="004E15AC">
        <w:rPr>
          <w:rFonts w:ascii="Arial" w:eastAsia="Times New Roman" w:hAnsi="Arial" w:cs="Arial"/>
          <w:sz w:val="27"/>
          <w:szCs w:val="27"/>
          <w:lang w:eastAsia="zh-CN"/>
        </w:rPr>
        <w:t>(No Statutory Signing Requirement) - It is recommended that the document be signed in the presence of two (2) witnessed and notarized.</w:t>
      </w:r>
    </w:p>
    <w:p w14:paraId="62997112" w14:textId="77777777" w:rsidR="004E15AC" w:rsidRPr="004E15AC" w:rsidRDefault="004E15AC" w:rsidP="004E15AC">
      <w:pPr>
        <w:spacing w:before="100" w:beforeAutospacing="1" w:after="100" w:afterAutospacing="1"/>
        <w:outlineLvl w:val="2"/>
        <w:rPr>
          <w:rFonts w:ascii="Arial" w:eastAsia="Times New Roman" w:hAnsi="Arial" w:cs="Arial"/>
          <w:b/>
          <w:bCs/>
          <w:sz w:val="32"/>
          <w:szCs w:val="32"/>
          <w:lang w:eastAsia="zh-CN"/>
        </w:rPr>
      </w:pPr>
      <w:r w:rsidRPr="004E15AC">
        <w:rPr>
          <w:rFonts w:ascii="Arial" w:eastAsia="Times New Roman" w:hAnsi="Arial" w:cs="Arial"/>
          <w:b/>
          <w:bCs/>
          <w:sz w:val="32"/>
          <w:szCs w:val="32"/>
          <w:lang w:eastAsia="zh-CN"/>
        </w:rPr>
        <w:t>Step 6 - Protect Estate Documents</w:t>
      </w:r>
    </w:p>
    <w:p w14:paraId="33939EC6" w14:textId="77777777" w:rsidR="004E15AC" w:rsidRPr="004E15AC" w:rsidRDefault="004E15AC" w:rsidP="004E15AC">
      <w:pPr>
        <w:spacing w:before="100" w:beforeAutospacing="1" w:after="100" w:afterAutospacing="1"/>
        <w:rPr>
          <w:rFonts w:ascii="Arial" w:hAnsi="Arial" w:cs="Arial"/>
          <w:sz w:val="27"/>
          <w:szCs w:val="27"/>
          <w:lang w:eastAsia="zh-CN"/>
        </w:rPr>
      </w:pPr>
      <w:r w:rsidRPr="004E15AC">
        <w:rPr>
          <w:rFonts w:ascii="Arial" w:hAnsi="Arial" w:cs="Arial"/>
          <w:sz w:val="27"/>
          <w:szCs w:val="27"/>
          <w:lang w:eastAsia="zh-CN"/>
        </w:rPr>
        <w:t>The estate planning documents should be kept in a secure location once completed by the principal. If the paperwork is being stored in a safe, the combination to the lock should be given to trusted parties so that there will always be someone with the ability to access the paperwork. It is also practical to keep the documents with the principal's attorney or immediate family members should they be available and willing to assist.</w:t>
      </w:r>
    </w:p>
    <w:p w14:paraId="7C5E38EE" w14:textId="77777777" w:rsidR="004E15AC" w:rsidRPr="00D11ACE" w:rsidRDefault="004E15AC" w:rsidP="004E15AC">
      <w:pPr>
        <w:spacing w:before="100" w:beforeAutospacing="1" w:after="100" w:afterAutospacing="1"/>
        <w:outlineLvl w:val="0"/>
        <w:rPr>
          <w:rFonts w:ascii="Arial" w:eastAsia="Times New Roman" w:hAnsi="Arial" w:cs="Arial"/>
          <w:b/>
          <w:bCs/>
          <w:kern w:val="36"/>
          <w:sz w:val="27"/>
          <w:szCs w:val="27"/>
          <w:lang w:eastAsia="zh-CN"/>
        </w:rPr>
      </w:pPr>
      <w:bookmarkStart w:id="0" w:name="_GoBack"/>
      <w:bookmarkEnd w:id="0"/>
    </w:p>
    <w:p w14:paraId="413EE699" w14:textId="77777777" w:rsidR="004E15AC" w:rsidRPr="004E15AC" w:rsidRDefault="004E15AC" w:rsidP="004E15AC">
      <w:pPr>
        <w:spacing w:before="100" w:beforeAutospacing="1" w:after="100" w:afterAutospacing="1"/>
        <w:outlineLvl w:val="0"/>
        <w:rPr>
          <w:rFonts w:ascii="Arial" w:eastAsia="Times New Roman" w:hAnsi="Arial" w:cs="Arial"/>
          <w:b/>
          <w:bCs/>
          <w:kern w:val="36"/>
          <w:sz w:val="36"/>
          <w:szCs w:val="36"/>
          <w:lang w:eastAsia="zh-CN"/>
        </w:rPr>
      </w:pPr>
      <w:r w:rsidRPr="004E15AC">
        <w:rPr>
          <w:rFonts w:ascii="Arial" w:eastAsia="Times New Roman" w:hAnsi="Arial" w:cs="Arial"/>
          <w:b/>
          <w:bCs/>
          <w:kern w:val="36"/>
          <w:sz w:val="36"/>
          <w:szCs w:val="36"/>
          <w:lang w:eastAsia="zh-CN"/>
        </w:rPr>
        <w:t>Arkansas Estate Planning Laws</w:t>
      </w:r>
    </w:p>
    <w:p w14:paraId="25215F2A" w14:textId="77777777" w:rsidR="004E15AC" w:rsidRPr="004E15AC" w:rsidRDefault="004E15AC" w:rsidP="004E15AC">
      <w:pPr>
        <w:numPr>
          <w:ilvl w:val="0"/>
          <w:numId w:val="12"/>
        </w:numPr>
        <w:spacing w:before="100" w:beforeAutospacing="1" w:after="100" w:afterAutospacing="1"/>
        <w:rPr>
          <w:rFonts w:ascii="Arial" w:eastAsia="Times New Roman" w:hAnsi="Arial" w:cs="Arial"/>
          <w:sz w:val="27"/>
          <w:szCs w:val="27"/>
          <w:lang w:eastAsia="zh-CN"/>
        </w:rPr>
      </w:pPr>
      <w:r w:rsidRPr="004E15AC">
        <w:rPr>
          <w:rFonts w:ascii="Arial" w:eastAsia="Times New Roman" w:hAnsi="Arial" w:cs="Arial"/>
          <w:b/>
          <w:bCs/>
          <w:sz w:val="27"/>
          <w:szCs w:val="27"/>
          <w:lang w:eastAsia="zh-CN"/>
        </w:rPr>
        <w:t>Power of Attorney for Health Care </w:t>
      </w:r>
      <w:r w:rsidRPr="004E15AC">
        <w:rPr>
          <w:rFonts w:ascii="Arial" w:eastAsia="Times New Roman" w:hAnsi="Arial" w:cs="Arial"/>
          <w:sz w:val="27"/>
          <w:szCs w:val="27"/>
          <w:lang w:eastAsia="zh-CN"/>
        </w:rPr>
        <w:t xml:space="preserve">- </w:t>
      </w:r>
      <w:hyperlink r:id="rId28" w:tgtFrame="_blank" w:history="1">
        <w:r w:rsidRPr="004E15AC">
          <w:rPr>
            <w:rFonts w:ascii="Arial" w:eastAsia="Times New Roman" w:hAnsi="Arial" w:cs="Arial"/>
            <w:color w:val="0000FF"/>
            <w:sz w:val="27"/>
            <w:szCs w:val="27"/>
            <w:u w:val="single"/>
            <w:lang w:eastAsia="zh-CN"/>
          </w:rPr>
          <w:t>Title 20, Subtitle 2, Chapter 6, Subchapter 1</w:t>
        </w:r>
      </w:hyperlink>
    </w:p>
    <w:p w14:paraId="0C4C9119" w14:textId="77777777" w:rsidR="004E15AC" w:rsidRPr="004E15AC" w:rsidRDefault="004E15AC" w:rsidP="004E15AC">
      <w:pPr>
        <w:numPr>
          <w:ilvl w:val="0"/>
          <w:numId w:val="12"/>
        </w:numPr>
        <w:spacing w:before="100" w:beforeAutospacing="1" w:after="100" w:afterAutospacing="1"/>
        <w:rPr>
          <w:rFonts w:ascii="Arial" w:eastAsia="Times New Roman" w:hAnsi="Arial" w:cs="Arial"/>
          <w:sz w:val="27"/>
          <w:szCs w:val="27"/>
          <w:lang w:eastAsia="zh-CN"/>
        </w:rPr>
      </w:pPr>
      <w:r w:rsidRPr="004E15AC">
        <w:rPr>
          <w:rFonts w:ascii="Arial" w:eastAsia="Times New Roman" w:hAnsi="Arial" w:cs="Arial"/>
          <w:b/>
          <w:bCs/>
          <w:sz w:val="27"/>
          <w:szCs w:val="27"/>
          <w:lang w:eastAsia="zh-CN"/>
        </w:rPr>
        <w:t>Durable (Financial) Power of Attorney</w:t>
      </w:r>
      <w:r w:rsidRPr="004E15AC">
        <w:rPr>
          <w:rFonts w:ascii="Arial" w:eastAsia="Times New Roman" w:hAnsi="Arial" w:cs="Arial"/>
          <w:sz w:val="27"/>
          <w:szCs w:val="27"/>
          <w:lang w:eastAsia="zh-CN"/>
        </w:rPr>
        <w:t xml:space="preserve"> - </w:t>
      </w:r>
      <w:hyperlink r:id="rId29" w:tgtFrame="_blank" w:history="1">
        <w:r w:rsidRPr="004E15AC">
          <w:rPr>
            <w:rFonts w:ascii="Arial" w:eastAsia="Times New Roman" w:hAnsi="Arial" w:cs="Arial"/>
            <w:color w:val="0000FF"/>
            <w:sz w:val="27"/>
            <w:szCs w:val="27"/>
            <w:u w:val="single"/>
            <w:lang w:eastAsia="zh-CN"/>
          </w:rPr>
          <w:t>Title 28, Subtitle 5, Chapter 68</w:t>
        </w:r>
      </w:hyperlink>
    </w:p>
    <w:p w14:paraId="70672074" w14:textId="77777777" w:rsidR="004E15AC" w:rsidRPr="004E15AC" w:rsidRDefault="004E15AC" w:rsidP="004E15AC">
      <w:pPr>
        <w:numPr>
          <w:ilvl w:val="0"/>
          <w:numId w:val="12"/>
        </w:numPr>
        <w:spacing w:before="100" w:beforeAutospacing="1" w:after="100" w:afterAutospacing="1"/>
        <w:rPr>
          <w:rFonts w:ascii="Arial" w:eastAsia="Times New Roman" w:hAnsi="Arial" w:cs="Arial"/>
          <w:sz w:val="27"/>
          <w:szCs w:val="27"/>
          <w:lang w:eastAsia="zh-CN"/>
        </w:rPr>
      </w:pPr>
      <w:r w:rsidRPr="004E15AC">
        <w:rPr>
          <w:rFonts w:ascii="Arial" w:eastAsia="Times New Roman" w:hAnsi="Arial" w:cs="Arial"/>
          <w:b/>
          <w:bCs/>
          <w:sz w:val="27"/>
          <w:szCs w:val="27"/>
          <w:lang w:eastAsia="zh-CN"/>
        </w:rPr>
        <w:t>Last Will and Testament</w:t>
      </w:r>
      <w:r w:rsidRPr="004E15AC">
        <w:rPr>
          <w:rFonts w:ascii="Arial" w:eastAsia="Times New Roman" w:hAnsi="Arial" w:cs="Arial"/>
          <w:sz w:val="27"/>
          <w:szCs w:val="27"/>
          <w:lang w:eastAsia="zh-CN"/>
        </w:rPr>
        <w:t xml:space="preserve"> - </w:t>
      </w:r>
      <w:hyperlink r:id="rId30" w:tgtFrame="_blank" w:history="1">
        <w:r w:rsidRPr="004E15AC">
          <w:rPr>
            <w:rFonts w:ascii="Arial" w:eastAsia="Times New Roman" w:hAnsi="Arial" w:cs="Arial"/>
            <w:color w:val="0000FF"/>
            <w:sz w:val="27"/>
            <w:szCs w:val="27"/>
            <w:u w:val="single"/>
            <w:lang w:eastAsia="zh-CN"/>
          </w:rPr>
          <w:t>Title 28, Subtitle 3</w:t>
        </w:r>
      </w:hyperlink>
    </w:p>
    <w:p w14:paraId="09505AE4" w14:textId="14D42DA6" w:rsidR="002E2FA2" w:rsidRPr="004E15AC" w:rsidRDefault="004E15AC" w:rsidP="004E15AC">
      <w:pPr>
        <w:numPr>
          <w:ilvl w:val="0"/>
          <w:numId w:val="12"/>
        </w:numPr>
        <w:spacing w:before="100" w:beforeAutospacing="1" w:after="100" w:afterAutospacing="1"/>
        <w:rPr>
          <w:rFonts w:ascii="Arial" w:eastAsia="Times New Roman" w:hAnsi="Arial" w:cs="Arial"/>
          <w:sz w:val="27"/>
          <w:szCs w:val="27"/>
          <w:lang w:eastAsia="zh-CN"/>
        </w:rPr>
      </w:pPr>
      <w:r w:rsidRPr="004E15AC">
        <w:rPr>
          <w:rFonts w:ascii="Arial" w:eastAsia="Times New Roman" w:hAnsi="Arial" w:cs="Arial"/>
          <w:b/>
          <w:bCs/>
          <w:sz w:val="27"/>
          <w:szCs w:val="27"/>
          <w:lang w:eastAsia="zh-CN"/>
        </w:rPr>
        <w:t>Revocable Living Trust</w:t>
      </w:r>
      <w:r w:rsidRPr="004E15AC">
        <w:rPr>
          <w:rFonts w:ascii="Arial" w:eastAsia="Times New Roman" w:hAnsi="Arial" w:cs="Arial"/>
          <w:sz w:val="27"/>
          <w:szCs w:val="27"/>
          <w:lang w:eastAsia="zh-CN"/>
        </w:rPr>
        <w:t xml:space="preserve"> - </w:t>
      </w:r>
      <w:hyperlink r:id="rId31" w:tgtFrame="_blank" w:history="1">
        <w:r w:rsidRPr="004E15AC">
          <w:rPr>
            <w:rFonts w:ascii="Arial" w:eastAsia="Times New Roman" w:hAnsi="Arial" w:cs="Arial"/>
            <w:color w:val="0000FF"/>
            <w:sz w:val="27"/>
            <w:szCs w:val="27"/>
            <w:u w:val="single"/>
            <w:lang w:eastAsia="zh-CN"/>
          </w:rPr>
          <w:t>Title 28, Subtitle 5, Chapter 73</w:t>
        </w:r>
      </w:hyperlink>
    </w:p>
    <w:sectPr w:rsidR="002E2FA2" w:rsidRPr="004E15AC" w:rsidSect="00F052B0">
      <w:footerReference w:type="default" r:id="rId3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0672C" w14:textId="77777777" w:rsidR="00993148" w:rsidRDefault="00993148" w:rsidP="002E2FA2">
      <w:r>
        <w:separator/>
      </w:r>
    </w:p>
  </w:endnote>
  <w:endnote w:type="continuationSeparator" w:id="0">
    <w:p w14:paraId="21CE36F8" w14:textId="77777777" w:rsidR="00993148" w:rsidRDefault="00993148" w:rsidP="002E2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E17C5" w14:textId="77777777" w:rsidR="00D93892" w:rsidRPr="00BE4C06" w:rsidRDefault="00D93892" w:rsidP="00D93892">
    <w:pPr>
      <w:pStyle w:val="Footer"/>
      <w:framePr w:w="1941" w:wrap="none" w:vAnchor="text" w:hAnchor="page" w:x="9221" w:y="128"/>
      <w:jc w:val="right"/>
      <w:rPr>
        <w:rStyle w:val="PageNumber"/>
        <w:rFonts w:ascii="Arial" w:hAnsi="Arial" w:cs="Arial"/>
        <w:u w:val="single"/>
      </w:rPr>
    </w:pPr>
    <w:r w:rsidRPr="00D63933">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D63933">
          <w:rPr>
            <w:rStyle w:val="PageNumber"/>
            <w:rFonts w:ascii="Arial" w:hAnsi="Arial" w:cs="Arial"/>
          </w:rPr>
          <w:fldChar w:fldCharType="begin"/>
        </w:r>
        <w:r w:rsidRPr="00D63933">
          <w:rPr>
            <w:rStyle w:val="PageNumber"/>
            <w:rFonts w:ascii="Arial" w:hAnsi="Arial" w:cs="Arial"/>
          </w:rPr>
          <w:instrText xml:space="preserve"> PAGE </w:instrText>
        </w:r>
        <w:r w:rsidRPr="00D63933">
          <w:rPr>
            <w:rStyle w:val="PageNumber"/>
            <w:rFonts w:ascii="Arial" w:hAnsi="Arial" w:cs="Arial"/>
          </w:rPr>
          <w:fldChar w:fldCharType="separate"/>
        </w:r>
        <w:r w:rsidR="00993148">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of </w:t>
        </w:r>
        <w:r w:rsidRPr="00D63933">
          <w:rPr>
            <w:rStyle w:val="PageNumber"/>
            <w:rFonts w:ascii="Arial" w:hAnsi="Arial" w:cs="Arial"/>
          </w:rPr>
          <w:fldChar w:fldCharType="begin"/>
        </w:r>
        <w:r w:rsidRPr="00D63933">
          <w:rPr>
            <w:rStyle w:val="PageNumber"/>
            <w:rFonts w:ascii="Arial" w:hAnsi="Arial" w:cs="Arial"/>
          </w:rPr>
          <w:instrText xml:space="preserve"> NUMPAGES  \* MERGEFORMAT </w:instrText>
        </w:r>
        <w:r w:rsidRPr="00D63933">
          <w:rPr>
            <w:rStyle w:val="PageNumber"/>
            <w:rFonts w:ascii="Arial" w:hAnsi="Arial" w:cs="Arial"/>
          </w:rPr>
          <w:fldChar w:fldCharType="separate"/>
        </w:r>
        <w:r w:rsidR="00993148">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w:t>
        </w:r>
      </w:sdtContent>
    </w:sdt>
  </w:p>
  <w:p w14:paraId="5C931F17" w14:textId="0CCF7992" w:rsidR="00D93892" w:rsidRPr="00D93892" w:rsidRDefault="00D93892" w:rsidP="00D93892">
    <w:pPr>
      <w:pStyle w:val="Footer"/>
      <w:tabs>
        <w:tab w:val="clear" w:pos="4680"/>
        <w:tab w:val="clear" w:pos="9360"/>
        <w:tab w:val="left" w:pos="6180"/>
      </w:tabs>
      <w:ind w:right="360"/>
      <w:rPr>
        <w:rFonts w:ascii="Arial" w:hAnsi="Arial" w:cs="Arial"/>
      </w:rPr>
    </w:pPr>
    <w:r w:rsidRPr="00BE4C06">
      <w:rPr>
        <w:rStyle w:val="Hyperlink"/>
        <w:rFonts w:cs="Arial"/>
        <w:noProof/>
        <w:lang w:eastAsia="zh-CN"/>
      </w:rPr>
      <w:drawing>
        <wp:inline distT="0" distB="0" distL="0" distR="0" wp14:anchorId="46E2D31E" wp14:editId="06C9F52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E4C06">
      <w:rPr>
        <w:rFonts w:ascii="Arial" w:hAnsi="Arial" w:cs="Arial"/>
      </w:rPr>
      <w:t xml:space="preserve"> </w:t>
    </w:r>
    <w:r w:rsidRPr="00BE4C06">
      <w:rPr>
        <w:rFonts w:ascii="Arial" w:hAnsi="Arial" w:cs="Arial"/>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BC7DE" w14:textId="77777777" w:rsidR="00993148" w:rsidRDefault="00993148" w:rsidP="002E2FA2">
      <w:r>
        <w:separator/>
      </w:r>
    </w:p>
  </w:footnote>
  <w:footnote w:type="continuationSeparator" w:id="0">
    <w:p w14:paraId="2E9B0F5E" w14:textId="77777777" w:rsidR="00993148" w:rsidRDefault="00993148" w:rsidP="002E2F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474BB"/>
    <w:multiLevelType w:val="multilevel"/>
    <w:tmpl w:val="F7AC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8E5450"/>
    <w:multiLevelType w:val="multilevel"/>
    <w:tmpl w:val="9336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EB71E3"/>
    <w:multiLevelType w:val="multilevel"/>
    <w:tmpl w:val="D42E6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771A50"/>
    <w:multiLevelType w:val="multilevel"/>
    <w:tmpl w:val="51466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911F90"/>
    <w:multiLevelType w:val="multilevel"/>
    <w:tmpl w:val="FD3E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E42560"/>
    <w:multiLevelType w:val="multilevel"/>
    <w:tmpl w:val="3F90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8849F3"/>
    <w:multiLevelType w:val="multilevel"/>
    <w:tmpl w:val="5756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AF44C4"/>
    <w:multiLevelType w:val="multilevel"/>
    <w:tmpl w:val="ACF2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AA63D5"/>
    <w:multiLevelType w:val="multilevel"/>
    <w:tmpl w:val="7B20E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D14364"/>
    <w:multiLevelType w:val="multilevel"/>
    <w:tmpl w:val="42FA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CB7C48"/>
    <w:multiLevelType w:val="multilevel"/>
    <w:tmpl w:val="5AA87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641A55"/>
    <w:multiLevelType w:val="multilevel"/>
    <w:tmpl w:val="DE84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1"/>
  </w:num>
  <w:num w:numId="4">
    <w:abstractNumId w:val="3"/>
  </w:num>
  <w:num w:numId="5">
    <w:abstractNumId w:val="4"/>
  </w:num>
  <w:num w:numId="6">
    <w:abstractNumId w:val="0"/>
  </w:num>
  <w:num w:numId="7">
    <w:abstractNumId w:val="5"/>
  </w:num>
  <w:num w:numId="8">
    <w:abstractNumId w:val="8"/>
  </w:num>
  <w:num w:numId="9">
    <w:abstractNumId w:val="9"/>
  </w:num>
  <w:num w:numId="10">
    <w:abstractNumId w:val="6"/>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FA2"/>
    <w:rsid w:val="0023374E"/>
    <w:rsid w:val="002D2C77"/>
    <w:rsid w:val="002E2FA2"/>
    <w:rsid w:val="00423969"/>
    <w:rsid w:val="004E15AC"/>
    <w:rsid w:val="008732B5"/>
    <w:rsid w:val="00993148"/>
    <w:rsid w:val="00BD7843"/>
    <w:rsid w:val="00D11ACE"/>
    <w:rsid w:val="00D93892"/>
    <w:rsid w:val="00EE1D22"/>
    <w:rsid w:val="00F052B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064C4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E2FA2"/>
    <w:pPr>
      <w:spacing w:before="100" w:beforeAutospacing="1" w:after="100" w:afterAutospacing="1"/>
      <w:outlineLvl w:val="0"/>
    </w:pPr>
    <w:rPr>
      <w:rFonts w:ascii="Times New Roman" w:hAnsi="Times New Roman" w:cs="Times New Roman"/>
      <w:b/>
      <w:bCs/>
      <w:kern w:val="36"/>
      <w:sz w:val="48"/>
      <w:szCs w:val="48"/>
      <w:lang w:eastAsia="zh-CN"/>
    </w:rPr>
  </w:style>
  <w:style w:type="paragraph" w:styleId="Heading3">
    <w:name w:val="heading 3"/>
    <w:basedOn w:val="Normal"/>
    <w:link w:val="Heading3Char"/>
    <w:uiPriority w:val="9"/>
    <w:qFormat/>
    <w:rsid w:val="002E2FA2"/>
    <w:pPr>
      <w:spacing w:before="100" w:beforeAutospacing="1" w:after="100" w:afterAutospacing="1"/>
      <w:outlineLvl w:val="2"/>
    </w:pPr>
    <w:rPr>
      <w:rFonts w:ascii="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D22"/>
    <w:rPr>
      <w:rFonts w:ascii="Arial" w:hAnsi="Arial"/>
      <w:color w:val="000000" w:themeColor="text1"/>
      <w:u w:val="none"/>
    </w:rPr>
  </w:style>
  <w:style w:type="character" w:customStyle="1" w:styleId="Heading1Char">
    <w:name w:val="Heading 1 Char"/>
    <w:basedOn w:val="DefaultParagraphFont"/>
    <w:link w:val="Heading1"/>
    <w:uiPriority w:val="9"/>
    <w:rsid w:val="002E2FA2"/>
    <w:rPr>
      <w:rFonts w:ascii="Times New Roman" w:hAnsi="Times New Roman" w:cs="Times New Roman"/>
      <w:b/>
      <w:bCs/>
      <w:kern w:val="36"/>
      <w:sz w:val="48"/>
      <w:szCs w:val="48"/>
      <w:lang w:eastAsia="zh-CN"/>
    </w:rPr>
  </w:style>
  <w:style w:type="character" w:customStyle="1" w:styleId="Heading3Char">
    <w:name w:val="Heading 3 Char"/>
    <w:basedOn w:val="DefaultParagraphFont"/>
    <w:link w:val="Heading3"/>
    <w:uiPriority w:val="9"/>
    <w:rsid w:val="002E2FA2"/>
    <w:rPr>
      <w:rFonts w:ascii="Times New Roman" w:hAnsi="Times New Roman" w:cs="Times New Roman"/>
      <w:b/>
      <w:bCs/>
      <w:sz w:val="27"/>
      <w:szCs w:val="27"/>
      <w:lang w:eastAsia="zh-CN"/>
    </w:rPr>
  </w:style>
  <w:style w:type="paragraph" w:styleId="NormalWeb">
    <w:name w:val="Normal (Web)"/>
    <w:basedOn w:val="Normal"/>
    <w:uiPriority w:val="99"/>
    <w:semiHidden/>
    <w:unhideWhenUsed/>
    <w:rsid w:val="002E2FA2"/>
    <w:pPr>
      <w:spacing w:before="100" w:beforeAutospacing="1" w:after="100" w:afterAutospacing="1"/>
    </w:pPr>
    <w:rPr>
      <w:rFonts w:ascii="Times New Roman" w:hAnsi="Times New Roman" w:cs="Times New Roman"/>
      <w:lang w:eastAsia="zh-CN"/>
    </w:rPr>
  </w:style>
  <w:style w:type="character" w:styleId="Strong">
    <w:name w:val="Strong"/>
    <w:basedOn w:val="DefaultParagraphFont"/>
    <w:uiPriority w:val="22"/>
    <w:qFormat/>
    <w:rsid w:val="002E2FA2"/>
    <w:rPr>
      <w:b/>
      <w:bCs/>
    </w:rPr>
  </w:style>
  <w:style w:type="paragraph" w:styleId="Header">
    <w:name w:val="header"/>
    <w:basedOn w:val="Normal"/>
    <w:link w:val="HeaderChar"/>
    <w:uiPriority w:val="99"/>
    <w:unhideWhenUsed/>
    <w:rsid w:val="002E2FA2"/>
    <w:pPr>
      <w:tabs>
        <w:tab w:val="center" w:pos="4680"/>
        <w:tab w:val="right" w:pos="9360"/>
      </w:tabs>
    </w:pPr>
  </w:style>
  <w:style w:type="character" w:customStyle="1" w:styleId="HeaderChar">
    <w:name w:val="Header Char"/>
    <w:basedOn w:val="DefaultParagraphFont"/>
    <w:link w:val="Header"/>
    <w:uiPriority w:val="99"/>
    <w:rsid w:val="002E2FA2"/>
  </w:style>
  <w:style w:type="paragraph" w:styleId="Footer">
    <w:name w:val="footer"/>
    <w:basedOn w:val="Normal"/>
    <w:link w:val="FooterChar"/>
    <w:uiPriority w:val="99"/>
    <w:unhideWhenUsed/>
    <w:rsid w:val="002E2FA2"/>
    <w:pPr>
      <w:tabs>
        <w:tab w:val="center" w:pos="4680"/>
        <w:tab w:val="right" w:pos="9360"/>
      </w:tabs>
    </w:pPr>
  </w:style>
  <w:style w:type="character" w:customStyle="1" w:styleId="FooterChar">
    <w:name w:val="Footer Char"/>
    <w:basedOn w:val="DefaultParagraphFont"/>
    <w:link w:val="Footer"/>
    <w:uiPriority w:val="99"/>
    <w:rsid w:val="002E2FA2"/>
  </w:style>
  <w:style w:type="character" w:styleId="PageNumber">
    <w:name w:val="page number"/>
    <w:basedOn w:val="DefaultParagraphFont"/>
    <w:uiPriority w:val="99"/>
    <w:rsid w:val="00D93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099143">
      <w:bodyDiv w:val="1"/>
      <w:marLeft w:val="0"/>
      <w:marRight w:val="0"/>
      <w:marTop w:val="0"/>
      <w:marBottom w:val="0"/>
      <w:divBdr>
        <w:top w:val="none" w:sz="0" w:space="0" w:color="auto"/>
        <w:left w:val="none" w:sz="0" w:space="0" w:color="auto"/>
        <w:bottom w:val="none" w:sz="0" w:space="0" w:color="auto"/>
        <w:right w:val="none" w:sz="0" w:space="0" w:color="auto"/>
      </w:divBdr>
    </w:div>
    <w:div w:id="21158556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law.justia.com/codes/arkansas/2017/title-28/subtitle-5/chapter-68/subchapter-2/section-28-68-213/index.html" TargetMode="External"/><Relationship Id="rId21" Type="http://schemas.openxmlformats.org/officeDocument/2006/relationships/hyperlink" Target="https://law.justia.com/codes/arkansas/2017/title-28/subtitle-5/chapter-68/subchapter-2/section-28-68-214/index.html" TargetMode="External"/><Relationship Id="rId22" Type="http://schemas.openxmlformats.org/officeDocument/2006/relationships/hyperlink" Target="https://law.justia.com/codes/arkansas/2017/title-28/subtitle-5/chapter-68/subchapter-2/section-28-68-215/index.html" TargetMode="External"/><Relationship Id="rId23" Type="http://schemas.openxmlformats.org/officeDocument/2006/relationships/hyperlink" Target="https://law.justia.com/codes/arkansas/2017/title-28/subtitle-5/chapter-68/subchapter-2/section-28-68-216/index.html" TargetMode="External"/><Relationship Id="rId24" Type="http://schemas.openxmlformats.org/officeDocument/2006/relationships/hyperlink" Target="https://eforms.com/estate-planning/current-assets-list/" TargetMode="External"/><Relationship Id="rId25" Type="http://schemas.openxmlformats.org/officeDocument/2006/relationships/hyperlink" Target="https://eforms.com/wills/arkansas-last-will-and-testament-template/" TargetMode="External"/><Relationship Id="rId26" Type="http://schemas.openxmlformats.org/officeDocument/2006/relationships/hyperlink" Target="https://law.justia.com/codes/arkansas/2017/title-28/subtitle-3/chapter-25/section-28-25-102/" TargetMode="External"/><Relationship Id="rId27" Type="http://schemas.openxmlformats.org/officeDocument/2006/relationships/hyperlink" Target="https://eforms.com/living-trust/ar/arkansas-revocable-living-trust-form/" TargetMode="External"/><Relationship Id="rId28" Type="http://schemas.openxmlformats.org/officeDocument/2006/relationships/hyperlink" Target="https://law.justia.com/codes/arkansas/2017/title-20/subtitle-2/chapter-6/subchapter-1/section-20-6-103/" TargetMode="External"/><Relationship Id="rId29" Type="http://schemas.openxmlformats.org/officeDocument/2006/relationships/hyperlink" Target="https://law.justia.com/codes/arkansas/2017/title-28/subtitle-5/chapter-68/"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law.justia.com/codes/arkansas/2017/title-28/subtitle-3/" TargetMode="External"/><Relationship Id="rId31" Type="http://schemas.openxmlformats.org/officeDocument/2006/relationships/hyperlink" Target="https://law.justia.com/codes/arkansas/2017/title-28/subtitle-5/chapter-73/" TargetMode="External"/><Relationship Id="rId32" Type="http://schemas.openxmlformats.org/officeDocument/2006/relationships/footer" Target="footer1.xml"/><Relationship Id="rId9" Type="http://schemas.openxmlformats.org/officeDocument/2006/relationships/hyperlink" Target="https://eforms.com/power-of-attorney/ar/arkansas-durable-power-of-attorney/" TargetMode="External"/><Relationship Id="rId6" Type="http://schemas.openxmlformats.org/officeDocument/2006/relationships/endnotes" Target="endnotes.xml"/><Relationship Id="rId7" Type="http://schemas.openxmlformats.org/officeDocument/2006/relationships/hyperlink" Target="https://eforms.com/power-of-attorney/ar/arkansas-durable-power-of-attorney-for-health-care/" TargetMode="External"/><Relationship Id="rId8" Type="http://schemas.openxmlformats.org/officeDocument/2006/relationships/hyperlink" Target="https://law.justia.com/codes/arkansas/2017/title-20/subtitle-2/chapter-6/subchapter-1/section-20-6-103/"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law.justia.com/codes/arkansas/2017/title-28/subtitle-5/chapter-68/subchapter-1/section-28-68-105/" TargetMode="External"/><Relationship Id="rId11" Type="http://schemas.openxmlformats.org/officeDocument/2006/relationships/hyperlink" Target="https://law.justia.com/codes/arkansas/2017/title-28/subtitle-5/chapter-68/subchapter-2/section-28-68-204/index.html" TargetMode="External"/><Relationship Id="rId12" Type="http://schemas.openxmlformats.org/officeDocument/2006/relationships/hyperlink" Target="https://law.justia.com/codes/arkansas/2017/title-28/subtitle-5/chapter-68/subchapter-2/section-28-68-205/index.html" TargetMode="External"/><Relationship Id="rId13" Type="http://schemas.openxmlformats.org/officeDocument/2006/relationships/hyperlink" Target="https://law.justia.com/codes/arkansas/2017/title-28/subtitle-5/chapter-68/subchapter-2/section-28-68-206/index.html" TargetMode="External"/><Relationship Id="rId14" Type="http://schemas.openxmlformats.org/officeDocument/2006/relationships/hyperlink" Target="https://law.justia.com/codes/arkansas/2017/title-28/subtitle-5/chapter-68/subchapter-2/section-28-68-207/index.html" TargetMode="External"/><Relationship Id="rId15" Type="http://schemas.openxmlformats.org/officeDocument/2006/relationships/hyperlink" Target="https://law.justia.com/codes/arkansas/2017/title-28/subtitle-5/chapter-68/subchapter-2/section-28-68-208/index.html" TargetMode="External"/><Relationship Id="rId16" Type="http://schemas.openxmlformats.org/officeDocument/2006/relationships/hyperlink" Target="https://law.justia.com/codes/arkansas/2017/title-28/subtitle-5/chapter-68/subchapter-2/section-28-68-209/index.html" TargetMode="External"/><Relationship Id="rId17" Type="http://schemas.openxmlformats.org/officeDocument/2006/relationships/hyperlink" Target="https://law.justia.com/codes/arkansas/2017/title-28/subtitle-5/chapter-68/subchapter-2/section-28-68-210/index.html" TargetMode="External"/><Relationship Id="rId18" Type="http://schemas.openxmlformats.org/officeDocument/2006/relationships/hyperlink" Target="https://law.justia.com/codes/arkansas/2017/title-28/subtitle-5/chapter-68/subchapter-2/section-28-68-211/index.html" TargetMode="External"/><Relationship Id="rId19" Type="http://schemas.openxmlformats.org/officeDocument/2006/relationships/hyperlink" Target="https://law.justia.com/codes/arkansas/2017/title-28/subtitle-5/chapter-68/subchapter-2/section-28-68-212/index.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1506</Words>
  <Characters>8133</Characters>
  <Application>Microsoft Macintosh Word</Application>
  <DocSecurity>0</DocSecurity>
  <Lines>159</Lines>
  <Paragraphs>71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Arkansas Estate Planning Checklist</vt:lpstr>
      <vt:lpstr>        Step 1 - Appoint a Health Care Proxy</vt:lpstr>
      <vt:lpstr>        Step 2 - Appoint an Attorney-In-Fact</vt:lpstr>
      <vt:lpstr>        Step 3 - Make a List of All Assets in the Estate</vt:lpstr>
      <vt:lpstr>        Step 4 - Appoint the Beneficiaries</vt:lpstr>
      <vt:lpstr>        Step 5 - Draft a Living Trust or Last Will and Testament</vt:lpstr>
      <vt:lpstr>        Step 6 - Protect Estate Documents</vt:lpstr>
      <vt:lpstr/>
      <vt:lpstr>Arkansas Estate Planning Laws</vt:lpstr>
    </vt:vector>
  </TitlesOfParts>
  <Manager/>
  <Company/>
  <LinksUpToDate>false</LinksUpToDate>
  <CharactersWithSpaces>9568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Estate Planning Checklist</dc:title>
  <dc:subject/>
  <dc:creator>eForms</dc:creator>
  <cp:keywords/>
  <dc:description/>
  <cp:lastModifiedBy>Corbin Steele</cp:lastModifiedBy>
  <cp:revision>3</cp:revision>
  <dcterms:created xsi:type="dcterms:W3CDTF">2018-12-26T14:51:00Z</dcterms:created>
  <dcterms:modified xsi:type="dcterms:W3CDTF">2018-12-26T14:51:00Z</dcterms:modified>
  <cp:category/>
</cp:coreProperties>
</file>