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DED6B" w14:textId="51C34C61" w:rsidR="00FF2F8B" w:rsidRDefault="00862856">
      <w:pPr>
        <w:pStyle w:val="Heading1"/>
        <w:jc w:val="center"/>
        <w:rPr>
          <w:rFonts w:ascii="Arial" w:hAnsi="Arial" w:cs="Arial"/>
          <w:sz w:val="36"/>
          <w:szCs w:val="36"/>
        </w:rPr>
      </w:pPr>
      <w:r>
        <w:rPr>
          <w:rFonts w:ascii="Arial" w:hAnsi="Arial" w:cs="Arial"/>
          <w:sz w:val="36"/>
          <w:szCs w:val="36"/>
        </w:rPr>
        <w:t>NEW JERSEY</w:t>
      </w:r>
      <w:r w:rsidR="00A9662C">
        <w:rPr>
          <w:rFonts w:ascii="Arial" w:hAnsi="Arial" w:cs="Arial"/>
          <w:sz w:val="36"/>
          <w:szCs w:val="36"/>
        </w:rPr>
        <w:t xml:space="preserve"> ESTATE PLANNING CHECKLIST</w:t>
      </w:r>
    </w:p>
    <w:p w14:paraId="78F43F35" w14:textId="77777777" w:rsidR="00C4721A" w:rsidRDefault="00C4721A" w:rsidP="00C4721A">
      <w:pPr>
        <w:pStyle w:val="NormalWeb"/>
        <w:rPr>
          <w:rFonts w:ascii="Arial" w:hAnsi="Arial" w:cs="Arial"/>
          <w:sz w:val="27"/>
          <w:szCs w:val="27"/>
        </w:rPr>
      </w:pPr>
    </w:p>
    <w:p w14:paraId="3EDDA28C" w14:textId="23CCF5E1" w:rsidR="00C4721A" w:rsidRDefault="00862856" w:rsidP="00C4721A">
      <w:pPr>
        <w:pStyle w:val="NormalWeb"/>
        <w:rPr>
          <w:rFonts w:ascii="Arial" w:hAnsi="Arial" w:cs="Arial"/>
          <w:sz w:val="27"/>
          <w:szCs w:val="27"/>
        </w:rPr>
      </w:pPr>
      <w:r>
        <w:rPr>
          <w:rFonts w:ascii="Arial" w:hAnsi="Arial" w:cs="Arial"/>
          <w:sz w:val="27"/>
          <w:szCs w:val="27"/>
        </w:rPr>
        <w:t xml:space="preserve">Before jumping into the very complicated and detail-oriented process that is estate planning, it is strongly advised that an attorney be consulted. </w:t>
      </w:r>
      <w:r w:rsidR="007E6C6C">
        <w:rPr>
          <w:rFonts w:ascii="Arial" w:hAnsi="Arial" w:cs="Arial"/>
          <w:sz w:val="27"/>
          <w:szCs w:val="27"/>
        </w:rPr>
        <w:t xml:space="preserve">This guide can be referred to while creating an estate plan but is best </w:t>
      </w:r>
      <w:r w:rsidR="005B7E05">
        <w:rPr>
          <w:rFonts w:ascii="Arial" w:hAnsi="Arial" w:cs="Arial"/>
          <w:sz w:val="27"/>
          <w:szCs w:val="27"/>
        </w:rPr>
        <w:t>used</w:t>
      </w:r>
      <w:r w:rsidR="007E6C6C">
        <w:rPr>
          <w:rFonts w:ascii="Arial" w:hAnsi="Arial" w:cs="Arial"/>
          <w:sz w:val="27"/>
          <w:szCs w:val="27"/>
        </w:rPr>
        <w:t xml:space="preserve"> in conjunction with legal counsel. </w:t>
      </w:r>
    </w:p>
    <w:p w14:paraId="4973C80C" w14:textId="77777777" w:rsidR="00C4721A" w:rsidRDefault="00C4721A">
      <w:pPr>
        <w:pStyle w:val="NormalWeb"/>
        <w:rPr>
          <w:rStyle w:val="Strong"/>
          <w:rFonts w:ascii="Arial" w:hAnsi="Arial" w:cs="Arial"/>
          <w:sz w:val="32"/>
          <w:szCs w:val="32"/>
        </w:rPr>
      </w:pPr>
    </w:p>
    <w:p w14:paraId="6E35C031" w14:textId="48D55C42" w:rsidR="00C4721A" w:rsidRDefault="00A9662C">
      <w:pPr>
        <w:pStyle w:val="NormalWeb"/>
        <w:rPr>
          <w:rFonts w:ascii="Arial" w:hAnsi="Arial" w:cs="Arial"/>
          <w:sz w:val="27"/>
          <w:szCs w:val="27"/>
        </w:rPr>
      </w:pPr>
      <w:r>
        <w:rPr>
          <w:rStyle w:val="Strong"/>
          <w:rFonts w:ascii="Arial" w:hAnsi="Arial" w:cs="Arial"/>
          <w:sz w:val="32"/>
          <w:szCs w:val="32"/>
        </w:rPr>
        <w:t xml:space="preserve">Step 1 </w:t>
      </w:r>
      <w:r w:rsidR="007E6C6C">
        <w:rPr>
          <w:rStyle w:val="Strong"/>
          <w:rFonts w:ascii="Arial" w:hAnsi="Arial" w:cs="Arial"/>
          <w:sz w:val="32"/>
          <w:szCs w:val="32"/>
        </w:rPr>
        <w:t>- Execute Advance Directive</w:t>
      </w:r>
    </w:p>
    <w:p w14:paraId="6A63F37D" w14:textId="77777777" w:rsidR="00C4721A" w:rsidRDefault="00C4721A">
      <w:pPr>
        <w:pStyle w:val="NormalWeb"/>
        <w:rPr>
          <w:rStyle w:val="Strong"/>
          <w:rFonts w:ascii="Arial" w:hAnsi="Arial" w:cs="Arial"/>
          <w:sz w:val="32"/>
          <w:szCs w:val="32"/>
        </w:rPr>
      </w:pPr>
    </w:p>
    <w:p w14:paraId="1DFEF3E1" w14:textId="74924C37" w:rsidR="00FF2F8B" w:rsidRDefault="00771EC1" w:rsidP="00FE514C">
      <w:pPr>
        <w:pStyle w:val="NormalWeb"/>
        <w:rPr>
          <w:rStyle w:val="Strong"/>
          <w:rFonts w:ascii="Arial" w:hAnsi="Arial" w:cs="Arial"/>
          <w:b w:val="0"/>
          <w:sz w:val="27"/>
          <w:szCs w:val="27"/>
        </w:rPr>
      </w:pPr>
      <w:r>
        <w:rPr>
          <w:rStyle w:val="Strong"/>
          <w:rFonts w:ascii="Arial" w:hAnsi="Arial" w:cs="Arial"/>
          <w:b w:val="0"/>
          <w:sz w:val="27"/>
          <w:szCs w:val="27"/>
        </w:rPr>
        <w:t xml:space="preserve">A </w:t>
      </w:r>
      <w:r w:rsidRPr="001870D3">
        <w:rPr>
          <w:rStyle w:val="Strong"/>
          <w:rFonts w:ascii="Arial" w:hAnsi="Arial" w:cs="Arial"/>
          <w:sz w:val="27"/>
          <w:szCs w:val="27"/>
        </w:rPr>
        <w:t>health care representative</w:t>
      </w:r>
      <w:r>
        <w:rPr>
          <w:rStyle w:val="Strong"/>
          <w:rFonts w:ascii="Arial" w:hAnsi="Arial" w:cs="Arial"/>
          <w:b w:val="0"/>
          <w:sz w:val="27"/>
          <w:szCs w:val="27"/>
        </w:rPr>
        <w:t xml:space="preserve"> should be selected by executing an Advance</w:t>
      </w:r>
      <w:r w:rsidR="000957D2">
        <w:rPr>
          <w:rStyle w:val="Strong"/>
          <w:rFonts w:ascii="Arial" w:hAnsi="Arial" w:cs="Arial"/>
          <w:b w:val="0"/>
          <w:sz w:val="27"/>
          <w:szCs w:val="27"/>
        </w:rPr>
        <w:t xml:space="preserve"> Directive form (explained below). The representative will have the power to make health care decisions for the principal should they be unable to do so themselves. In the event of physical or mental incapacitation, the principal’s health care representative will be the person with whom the physicians discuss medical treatments, services, </w:t>
      </w:r>
      <w:r w:rsidR="00315A26">
        <w:rPr>
          <w:rStyle w:val="Strong"/>
          <w:rFonts w:ascii="Arial" w:hAnsi="Arial" w:cs="Arial"/>
          <w:b w:val="0"/>
          <w:sz w:val="27"/>
          <w:szCs w:val="27"/>
        </w:rPr>
        <w:t>and procedures for the principal.</w:t>
      </w:r>
      <w:r w:rsidR="00C76A35">
        <w:rPr>
          <w:rStyle w:val="Strong"/>
          <w:rFonts w:ascii="Arial" w:hAnsi="Arial" w:cs="Arial"/>
          <w:b w:val="0"/>
          <w:sz w:val="27"/>
          <w:szCs w:val="27"/>
        </w:rPr>
        <w:t xml:space="preserve"> A representative should be trustworthy, honest, and capable of acting with the principal’s best interests in mind. </w:t>
      </w:r>
    </w:p>
    <w:p w14:paraId="2B82D1A4" w14:textId="13CC9555" w:rsidR="00F52AE3" w:rsidRDefault="001F235C" w:rsidP="00FE514C">
      <w:pPr>
        <w:pStyle w:val="NormalWeb"/>
        <w:rPr>
          <w:rFonts w:ascii="Arial" w:hAnsi="Arial" w:cs="Arial"/>
          <w:bCs/>
          <w:sz w:val="27"/>
          <w:szCs w:val="27"/>
        </w:rPr>
      </w:pPr>
      <w:hyperlink r:id="rId7" w:history="1">
        <w:r w:rsidR="00F52AE3" w:rsidRPr="001870D3">
          <w:rPr>
            <w:rStyle w:val="Hyperlink"/>
            <w:rFonts w:ascii="Arial" w:hAnsi="Arial" w:cs="Arial"/>
            <w:bCs/>
            <w:sz w:val="27"/>
            <w:szCs w:val="27"/>
          </w:rPr>
          <w:t>Advance (Proxy) Directive</w:t>
        </w:r>
      </w:hyperlink>
      <w:r w:rsidR="00F52AE3">
        <w:rPr>
          <w:rFonts w:ascii="Arial" w:hAnsi="Arial" w:cs="Arial"/>
          <w:bCs/>
          <w:sz w:val="27"/>
          <w:szCs w:val="27"/>
        </w:rPr>
        <w:t xml:space="preserve"> – Also referred to as a Durable Power of Attorney for Health Care, an Advance Directive form outlines the extent of a health care representative’s power and authority </w:t>
      </w:r>
      <w:r w:rsidR="006E571A">
        <w:rPr>
          <w:rFonts w:ascii="Arial" w:hAnsi="Arial" w:cs="Arial"/>
          <w:bCs/>
          <w:sz w:val="27"/>
          <w:szCs w:val="27"/>
        </w:rPr>
        <w:t>regarding</w:t>
      </w:r>
      <w:r w:rsidR="00F52AE3">
        <w:rPr>
          <w:rFonts w:ascii="Arial" w:hAnsi="Arial" w:cs="Arial"/>
          <w:bCs/>
          <w:sz w:val="27"/>
          <w:szCs w:val="27"/>
        </w:rPr>
        <w:t xml:space="preserve"> medical decisions for a principal. This document only comes into </w:t>
      </w:r>
      <w:r w:rsidR="008B7C48">
        <w:rPr>
          <w:rFonts w:ascii="Arial" w:hAnsi="Arial" w:cs="Arial"/>
          <w:bCs/>
          <w:sz w:val="27"/>
          <w:szCs w:val="27"/>
        </w:rPr>
        <w:t xml:space="preserve">effect if the principal is unable to make these decisions on their own. </w:t>
      </w:r>
    </w:p>
    <w:p w14:paraId="57866CBC" w14:textId="2EEE6793" w:rsidR="00C4721A" w:rsidRPr="00CB1A4B" w:rsidRDefault="00FE514C" w:rsidP="00BF315B">
      <w:pPr>
        <w:pStyle w:val="NormalWeb"/>
        <w:numPr>
          <w:ilvl w:val="0"/>
          <w:numId w:val="6"/>
        </w:numPr>
        <w:rPr>
          <w:rFonts w:ascii="Arial" w:hAnsi="Arial" w:cs="Arial"/>
          <w:b/>
          <w:bCs/>
          <w:sz w:val="32"/>
          <w:szCs w:val="32"/>
        </w:rPr>
      </w:pPr>
      <w:r w:rsidRPr="00A00B57">
        <w:rPr>
          <w:rFonts w:ascii="Arial" w:hAnsi="Arial" w:cs="Arial"/>
          <w:b/>
          <w:bCs/>
          <w:sz w:val="27"/>
          <w:szCs w:val="27"/>
        </w:rPr>
        <w:t>Signing Requirements</w:t>
      </w:r>
      <w:r w:rsidR="00A00B57">
        <w:rPr>
          <w:rFonts w:ascii="Arial" w:hAnsi="Arial" w:cs="Arial"/>
          <w:bCs/>
          <w:sz w:val="27"/>
          <w:szCs w:val="27"/>
        </w:rPr>
        <w:t xml:space="preserve"> (</w:t>
      </w:r>
      <w:hyperlink r:id="rId8" w:history="1">
        <w:r w:rsidR="00A00B57" w:rsidRPr="00FD0FB3">
          <w:rPr>
            <w:rStyle w:val="Hyperlink"/>
            <w:rFonts w:ascii="Arial" w:hAnsi="Arial" w:cs="Arial"/>
            <w:bCs/>
            <w:sz w:val="27"/>
            <w:szCs w:val="27"/>
            <w:lang w:val="en-CA"/>
          </w:rPr>
          <w:t xml:space="preserve">§ </w:t>
        </w:r>
        <w:r w:rsidR="00CB1A4B" w:rsidRPr="00FD0FB3">
          <w:rPr>
            <w:rStyle w:val="Hyperlink"/>
            <w:rFonts w:ascii="Arial" w:hAnsi="Arial" w:cs="Arial"/>
            <w:bCs/>
            <w:sz w:val="27"/>
            <w:szCs w:val="27"/>
            <w:lang w:val="en-CA"/>
          </w:rPr>
          <w:t>26:2H-56</w:t>
        </w:r>
      </w:hyperlink>
      <w:r w:rsidR="00CB1A4B">
        <w:rPr>
          <w:rFonts w:ascii="Arial" w:hAnsi="Arial" w:cs="Arial"/>
          <w:bCs/>
          <w:sz w:val="27"/>
          <w:szCs w:val="27"/>
          <w:lang w:val="en-CA"/>
        </w:rPr>
        <w:t>) – Principal and two (2) witnesses.</w:t>
      </w:r>
    </w:p>
    <w:p w14:paraId="72924620" w14:textId="77777777" w:rsidR="00CB1A4B" w:rsidRPr="00A00B57" w:rsidRDefault="00CB1A4B" w:rsidP="00CB1A4B">
      <w:pPr>
        <w:pStyle w:val="NormalWeb"/>
        <w:rPr>
          <w:rStyle w:val="Strong"/>
          <w:rFonts w:ascii="Arial" w:hAnsi="Arial" w:cs="Arial"/>
          <w:sz w:val="32"/>
          <w:szCs w:val="32"/>
        </w:rPr>
      </w:pPr>
    </w:p>
    <w:p w14:paraId="58DEB19D" w14:textId="7E75804F" w:rsidR="00FF2F8B" w:rsidRDefault="00A9662C">
      <w:pPr>
        <w:pStyle w:val="Heading3"/>
      </w:pPr>
      <w:r>
        <w:rPr>
          <w:rStyle w:val="Strong"/>
          <w:rFonts w:ascii="Arial" w:hAnsi="Arial" w:cs="Arial"/>
          <w:b/>
          <w:bCs/>
          <w:sz w:val="32"/>
          <w:szCs w:val="32"/>
        </w:rPr>
        <w:t xml:space="preserve">Step 2 </w:t>
      </w:r>
      <w:r w:rsidR="00CB1A4B">
        <w:rPr>
          <w:rStyle w:val="Strong"/>
          <w:rFonts w:ascii="Arial" w:hAnsi="Arial" w:cs="Arial"/>
          <w:b/>
          <w:bCs/>
          <w:sz w:val="32"/>
          <w:szCs w:val="32"/>
        </w:rPr>
        <w:t>- Execute</w:t>
      </w:r>
      <w:r w:rsidR="000B73BE">
        <w:rPr>
          <w:rStyle w:val="Strong"/>
          <w:rFonts w:ascii="Arial" w:hAnsi="Arial" w:cs="Arial"/>
          <w:b/>
          <w:bCs/>
          <w:sz w:val="32"/>
          <w:szCs w:val="32"/>
        </w:rPr>
        <w:t xml:space="preserve"> Durable (Financial) Power of Attorney</w:t>
      </w:r>
    </w:p>
    <w:p w14:paraId="1B4C1D12" w14:textId="77777777" w:rsidR="00C4721A" w:rsidRDefault="00C4721A">
      <w:pPr>
        <w:pStyle w:val="NormalWeb"/>
        <w:rPr>
          <w:rFonts w:ascii="Arial" w:hAnsi="Arial" w:cs="Arial"/>
          <w:sz w:val="27"/>
          <w:szCs w:val="27"/>
        </w:rPr>
      </w:pPr>
    </w:p>
    <w:p w14:paraId="35C8743C" w14:textId="71D51442" w:rsidR="00523DD3" w:rsidRDefault="006252A6" w:rsidP="0091662A">
      <w:pPr>
        <w:pStyle w:val="NormalWeb"/>
        <w:rPr>
          <w:rFonts w:ascii="Arial" w:hAnsi="Arial" w:cs="Arial"/>
          <w:sz w:val="27"/>
          <w:szCs w:val="27"/>
        </w:rPr>
      </w:pPr>
      <w:r>
        <w:rPr>
          <w:rFonts w:ascii="Arial" w:hAnsi="Arial" w:cs="Arial"/>
          <w:sz w:val="27"/>
          <w:szCs w:val="27"/>
        </w:rPr>
        <w:t xml:space="preserve">To protect one’s finances, investments, properties, and other assets, a person should </w:t>
      </w:r>
      <w:proofErr w:type="gramStart"/>
      <w:r>
        <w:rPr>
          <w:rFonts w:ascii="Arial" w:hAnsi="Arial" w:cs="Arial"/>
          <w:sz w:val="27"/>
          <w:szCs w:val="27"/>
        </w:rPr>
        <w:t>look into</w:t>
      </w:r>
      <w:proofErr w:type="gramEnd"/>
      <w:r>
        <w:rPr>
          <w:rFonts w:ascii="Arial" w:hAnsi="Arial" w:cs="Arial"/>
          <w:sz w:val="27"/>
          <w:szCs w:val="27"/>
        </w:rPr>
        <w:t xml:space="preserve"> appointing a </w:t>
      </w:r>
      <w:r w:rsidRPr="008361B9">
        <w:rPr>
          <w:rFonts w:ascii="Arial" w:hAnsi="Arial" w:cs="Arial"/>
          <w:b/>
          <w:sz w:val="27"/>
          <w:szCs w:val="27"/>
        </w:rPr>
        <w:t>financial</w:t>
      </w:r>
      <w:r>
        <w:rPr>
          <w:rFonts w:ascii="Arial" w:hAnsi="Arial" w:cs="Arial"/>
          <w:sz w:val="27"/>
          <w:szCs w:val="27"/>
        </w:rPr>
        <w:t xml:space="preserve"> </w:t>
      </w:r>
      <w:r w:rsidRPr="008361B9">
        <w:rPr>
          <w:rFonts w:ascii="Arial" w:hAnsi="Arial" w:cs="Arial"/>
          <w:b/>
          <w:sz w:val="27"/>
          <w:szCs w:val="27"/>
        </w:rPr>
        <w:t>agent</w:t>
      </w:r>
      <w:r>
        <w:rPr>
          <w:rFonts w:ascii="Arial" w:hAnsi="Arial" w:cs="Arial"/>
          <w:sz w:val="27"/>
          <w:szCs w:val="27"/>
        </w:rPr>
        <w:t xml:space="preserve"> using a Durable Power of Attorney. An individual appointed as a principal’s financial agent will </w:t>
      </w:r>
      <w:proofErr w:type="gramStart"/>
      <w:r>
        <w:rPr>
          <w:rFonts w:ascii="Arial" w:hAnsi="Arial" w:cs="Arial"/>
          <w:sz w:val="27"/>
          <w:szCs w:val="27"/>
        </w:rPr>
        <w:t>be in charge of</w:t>
      </w:r>
      <w:proofErr w:type="gramEnd"/>
      <w:r>
        <w:rPr>
          <w:rFonts w:ascii="Arial" w:hAnsi="Arial" w:cs="Arial"/>
          <w:sz w:val="27"/>
          <w:szCs w:val="27"/>
        </w:rPr>
        <w:t xml:space="preserve"> all their financial affairs. The term “durable” means that the agent will continue to hold power even if the principal becomes incapacitated. </w:t>
      </w:r>
      <w:r w:rsidR="00D61BF5">
        <w:rPr>
          <w:rFonts w:ascii="Arial" w:hAnsi="Arial" w:cs="Arial"/>
          <w:sz w:val="27"/>
          <w:szCs w:val="27"/>
        </w:rPr>
        <w:t>The principal will have peace of mind knowing that a trusted</w:t>
      </w:r>
      <w:r w:rsidR="009E2AD2">
        <w:rPr>
          <w:rFonts w:ascii="Arial" w:hAnsi="Arial" w:cs="Arial"/>
          <w:sz w:val="27"/>
          <w:szCs w:val="27"/>
        </w:rPr>
        <w:t xml:space="preserve"> individual is authorized to keep their financial matters in order no matter what happens to them. </w:t>
      </w:r>
    </w:p>
    <w:p w14:paraId="0CC748C7" w14:textId="3E3B3F57" w:rsidR="009E2AD2" w:rsidRDefault="001F235C" w:rsidP="0091662A">
      <w:pPr>
        <w:pStyle w:val="NormalWeb"/>
        <w:rPr>
          <w:rFonts w:ascii="Arial" w:hAnsi="Arial" w:cs="Arial"/>
          <w:sz w:val="27"/>
          <w:szCs w:val="27"/>
        </w:rPr>
      </w:pPr>
      <w:hyperlink r:id="rId9" w:history="1">
        <w:r w:rsidR="009E2AD2" w:rsidRPr="001F7D90">
          <w:rPr>
            <w:rStyle w:val="Hyperlink"/>
            <w:rFonts w:ascii="Arial" w:hAnsi="Arial" w:cs="Arial"/>
            <w:sz w:val="27"/>
            <w:szCs w:val="27"/>
          </w:rPr>
          <w:t>Durable (Financial) Power of Attorney</w:t>
        </w:r>
      </w:hyperlink>
      <w:r w:rsidR="009E2AD2">
        <w:rPr>
          <w:rFonts w:ascii="Arial" w:hAnsi="Arial" w:cs="Arial"/>
          <w:sz w:val="27"/>
          <w:szCs w:val="27"/>
        </w:rPr>
        <w:t xml:space="preserve"> – This legal instrument appoints a financial agent to handle a principal’s financial matters and details which powers the agent is permitted to exercise. </w:t>
      </w:r>
    </w:p>
    <w:p w14:paraId="28F5082F" w14:textId="3CEACF56" w:rsidR="00305370" w:rsidRPr="00523DD3" w:rsidRDefault="00305370" w:rsidP="00305370">
      <w:pPr>
        <w:pStyle w:val="NormalWeb"/>
        <w:numPr>
          <w:ilvl w:val="0"/>
          <w:numId w:val="6"/>
        </w:numPr>
        <w:rPr>
          <w:rFonts w:ascii="Arial" w:hAnsi="Arial" w:cs="Arial"/>
          <w:sz w:val="27"/>
          <w:szCs w:val="27"/>
        </w:rPr>
      </w:pPr>
      <w:r>
        <w:rPr>
          <w:rFonts w:ascii="Arial" w:hAnsi="Arial" w:cs="Arial"/>
          <w:b/>
          <w:sz w:val="27"/>
          <w:szCs w:val="27"/>
        </w:rPr>
        <w:t>Signing Requirements</w:t>
      </w:r>
      <w:r w:rsidR="002302BA">
        <w:rPr>
          <w:rFonts w:ascii="Arial" w:hAnsi="Arial" w:cs="Arial"/>
          <w:sz w:val="27"/>
          <w:szCs w:val="27"/>
        </w:rPr>
        <w:t xml:space="preserve"> </w:t>
      </w:r>
      <w:r w:rsidR="001F235C">
        <w:rPr>
          <w:rFonts w:ascii="Arial" w:hAnsi="Arial" w:cs="Arial"/>
          <w:sz w:val="27"/>
          <w:szCs w:val="27"/>
        </w:rPr>
        <w:t>(</w:t>
      </w:r>
      <w:hyperlink r:id="rId10" w:history="1">
        <w:r w:rsidR="001F235C" w:rsidRPr="001F235C">
          <w:rPr>
            <w:rStyle w:val="Hyperlink"/>
            <w:rFonts w:ascii="Arial" w:hAnsi="Arial" w:cs="Arial"/>
            <w:sz w:val="27"/>
            <w:szCs w:val="27"/>
            <w:lang w:val="en-CA"/>
          </w:rPr>
          <w:t>§ 46:2B-8.9</w:t>
        </w:r>
      </w:hyperlink>
      <w:bookmarkStart w:id="0" w:name="_GoBack"/>
      <w:bookmarkEnd w:id="0"/>
      <w:r w:rsidR="001F235C" w:rsidRPr="001F235C">
        <w:rPr>
          <w:rFonts w:ascii="Arial" w:hAnsi="Arial" w:cs="Arial"/>
          <w:sz w:val="27"/>
          <w:szCs w:val="27"/>
          <w:lang w:val="en-CA"/>
        </w:rPr>
        <w:t>) – Must b</w:t>
      </w:r>
      <w:r w:rsidR="001F235C">
        <w:rPr>
          <w:rFonts w:ascii="Arial" w:hAnsi="Arial" w:cs="Arial"/>
          <w:sz w:val="27"/>
          <w:szCs w:val="27"/>
          <w:lang w:val="en-CA"/>
        </w:rPr>
        <w:t xml:space="preserve">e prescribed by the principal and acknowledged in the manner prescribed by </w:t>
      </w:r>
      <w:hyperlink r:id="rId11" w:history="1">
        <w:r w:rsidR="001F235C" w:rsidRPr="001F235C">
          <w:rPr>
            <w:rStyle w:val="Hyperlink"/>
            <w:rFonts w:ascii="Arial" w:hAnsi="Arial" w:cs="Arial"/>
            <w:sz w:val="27"/>
            <w:szCs w:val="27"/>
            <w:lang w:val="en-CA"/>
          </w:rPr>
          <w:t>§ 46:14-2.1</w:t>
        </w:r>
      </w:hyperlink>
      <w:r w:rsidR="001F235C">
        <w:rPr>
          <w:rFonts w:ascii="Arial" w:hAnsi="Arial" w:cs="Arial"/>
          <w:sz w:val="27"/>
          <w:szCs w:val="27"/>
          <w:lang w:val="en-CA"/>
        </w:rPr>
        <w:t>.</w:t>
      </w:r>
    </w:p>
    <w:p w14:paraId="21A4F147" w14:textId="0B160813" w:rsidR="0023237E" w:rsidRDefault="00A9662C" w:rsidP="00542C37">
      <w:pPr>
        <w:pStyle w:val="NormalWeb"/>
      </w:pPr>
      <w:r>
        <w:rPr>
          <w:rStyle w:val="Strong"/>
          <w:rFonts w:ascii="Arial" w:hAnsi="Arial" w:cs="Arial"/>
          <w:sz w:val="27"/>
          <w:szCs w:val="27"/>
        </w:rPr>
        <w:t>Financial Powers Allowed</w:t>
      </w:r>
      <w:r>
        <w:rPr>
          <w:rFonts w:ascii="Arial" w:hAnsi="Arial" w:cs="Arial"/>
          <w:sz w:val="27"/>
          <w:szCs w:val="27"/>
        </w:rPr>
        <w:t>:</w:t>
      </w:r>
    </w:p>
    <w:p w14:paraId="616FB854" w14:textId="77777777" w:rsidR="00324173" w:rsidRPr="00324173" w:rsidRDefault="00324173" w:rsidP="00324173">
      <w:pPr>
        <w:numPr>
          <w:ilvl w:val="0"/>
          <w:numId w:val="8"/>
        </w:numPr>
        <w:suppressAutoHyphens w:val="0"/>
        <w:autoSpaceDN/>
        <w:spacing w:before="100" w:beforeAutospacing="1" w:after="100" w:afterAutospacing="1"/>
        <w:textAlignment w:val="auto"/>
        <w:rPr>
          <w:rFonts w:ascii="Arial" w:eastAsia="Times New Roman" w:hAnsi="Arial" w:cs="Arial"/>
          <w:sz w:val="27"/>
          <w:szCs w:val="27"/>
          <w:lang w:val="en-CA" w:eastAsia="en-CA"/>
        </w:rPr>
      </w:pPr>
      <w:r w:rsidRPr="00324173">
        <w:rPr>
          <w:rFonts w:ascii="Arial" w:eastAsia="Times New Roman" w:hAnsi="Arial" w:cs="Arial"/>
          <w:sz w:val="27"/>
          <w:szCs w:val="27"/>
          <w:lang w:val="en-CA" w:eastAsia="en-CA"/>
        </w:rPr>
        <w:t>Real property transactions;</w:t>
      </w:r>
    </w:p>
    <w:p w14:paraId="15FF5C37" w14:textId="77777777" w:rsidR="00324173" w:rsidRPr="00324173" w:rsidRDefault="00324173" w:rsidP="00324173">
      <w:pPr>
        <w:numPr>
          <w:ilvl w:val="0"/>
          <w:numId w:val="8"/>
        </w:numPr>
        <w:suppressAutoHyphens w:val="0"/>
        <w:autoSpaceDN/>
        <w:spacing w:before="100" w:beforeAutospacing="1" w:after="100" w:afterAutospacing="1"/>
        <w:textAlignment w:val="auto"/>
        <w:rPr>
          <w:rFonts w:ascii="Arial" w:eastAsia="Times New Roman" w:hAnsi="Arial" w:cs="Arial"/>
          <w:sz w:val="27"/>
          <w:szCs w:val="27"/>
          <w:lang w:val="en-CA" w:eastAsia="en-CA"/>
        </w:rPr>
      </w:pPr>
      <w:r w:rsidRPr="00324173">
        <w:rPr>
          <w:rFonts w:ascii="Arial" w:eastAsia="Times New Roman" w:hAnsi="Arial" w:cs="Arial"/>
          <w:sz w:val="27"/>
          <w:szCs w:val="27"/>
          <w:lang w:val="en-CA" w:eastAsia="en-CA"/>
        </w:rPr>
        <w:t>Tangible personal property transactions;</w:t>
      </w:r>
    </w:p>
    <w:p w14:paraId="00815A77" w14:textId="77777777" w:rsidR="00324173" w:rsidRPr="00324173" w:rsidRDefault="00324173" w:rsidP="00324173">
      <w:pPr>
        <w:numPr>
          <w:ilvl w:val="0"/>
          <w:numId w:val="8"/>
        </w:numPr>
        <w:suppressAutoHyphens w:val="0"/>
        <w:autoSpaceDN/>
        <w:spacing w:before="100" w:beforeAutospacing="1" w:after="100" w:afterAutospacing="1"/>
        <w:textAlignment w:val="auto"/>
        <w:rPr>
          <w:rFonts w:ascii="Arial" w:eastAsia="Times New Roman" w:hAnsi="Arial" w:cs="Arial"/>
          <w:sz w:val="27"/>
          <w:szCs w:val="27"/>
          <w:lang w:val="en-CA" w:eastAsia="en-CA"/>
        </w:rPr>
      </w:pPr>
      <w:r w:rsidRPr="00324173">
        <w:rPr>
          <w:rFonts w:ascii="Arial" w:eastAsia="Times New Roman" w:hAnsi="Arial" w:cs="Arial"/>
          <w:sz w:val="27"/>
          <w:szCs w:val="27"/>
          <w:lang w:val="en-CA" w:eastAsia="en-CA"/>
        </w:rPr>
        <w:t>Stock and bond transactions;</w:t>
      </w:r>
    </w:p>
    <w:p w14:paraId="7D782858" w14:textId="77777777" w:rsidR="00324173" w:rsidRPr="00324173" w:rsidRDefault="00324173" w:rsidP="00324173">
      <w:pPr>
        <w:numPr>
          <w:ilvl w:val="0"/>
          <w:numId w:val="8"/>
        </w:numPr>
        <w:suppressAutoHyphens w:val="0"/>
        <w:autoSpaceDN/>
        <w:spacing w:before="100" w:beforeAutospacing="1" w:after="100" w:afterAutospacing="1"/>
        <w:textAlignment w:val="auto"/>
        <w:rPr>
          <w:rFonts w:ascii="Arial" w:eastAsia="Times New Roman" w:hAnsi="Arial" w:cs="Arial"/>
          <w:sz w:val="27"/>
          <w:szCs w:val="27"/>
          <w:lang w:val="en-CA" w:eastAsia="en-CA"/>
        </w:rPr>
      </w:pPr>
      <w:r w:rsidRPr="00324173">
        <w:rPr>
          <w:rFonts w:ascii="Arial" w:eastAsia="Times New Roman" w:hAnsi="Arial" w:cs="Arial"/>
          <w:sz w:val="27"/>
          <w:szCs w:val="27"/>
          <w:lang w:val="en-CA" w:eastAsia="en-CA"/>
        </w:rPr>
        <w:t>Commodity and option transactions;</w:t>
      </w:r>
    </w:p>
    <w:p w14:paraId="05B0C31E" w14:textId="77777777" w:rsidR="00324173" w:rsidRPr="00324173" w:rsidRDefault="00324173" w:rsidP="00324173">
      <w:pPr>
        <w:numPr>
          <w:ilvl w:val="0"/>
          <w:numId w:val="8"/>
        </w:numPr>
        <w:suppressAutoHyphens w:val="0"/>
        <w:autoSpaceDN/>
        <w:spacing w:before="100" w:beforeAutospacing="1" w:after="100" w:afterAutospacing="1"/>
        <w:textAlignment w:val="auto"/>
        <w:rPr>
          <w:rFonts w:ascii="Arial" w:eastAsia="Times New Roman" w:hAnsi="Arial" w:cs="Arial"/>
          <w:sz w:val="27"/>
          <w:szCs w:val="27"/>
          <w:lang w:val="en-CA" w:eastAsia="en-CA"/>
        </w:rPr>
      </w:pPr>
      <w:r w:rsidRPr="00324173">
        <w:rPr>
          <w:rFonts w:ascii="Arial" w:eastAsia="Times New Roman" w:hAnsi="Arial" w:cs="Arial"/>
          <w:sz w:val="27"/>
          <w:szCs w:val="27"/>
          <w:lang w:val="en-CA" w:eastAsia="en-CA"/>
        </w:rPr>
        <w:t>Banking and other financial institution transactions;</w:t>
      </w:r>
    </w:p>
    <w:p w14:paraId="6939FA63" w14:textId="77777777" w:rsidR="00324173" w:rsidRPr="00324173" w:rsidRDefault="00324173" w:rsidP="00324173">
      <w:pPr>
        <w:numPr>
          <w:ilvl w:val="0"/>
          <w:numId w:val="8"/>
        </w:numPr>
        <w:suppressAutoHyphens w:val="0"/>
        <w:autoSpaceDN/>
        <w:spacing w:before="100" w:beforeAutospacing="1" w:after="100" w:afterAutospacing="1"/>
        <w:textAlignment w:val="auto"/>
        <w:rPr>
          <w:rFonts w:ascii="Arial" w:eastAsia="Times New Roman" w:hAnsi="Arial" w:cs="Arial"/>
          <w:sz w:val="27"/>
          <w:szCs w:val="27"/>
          <w:lang w:val="en-CA" w:eastAsia="en-CA"/>
        </w:rPr>
      </w:pPr>
      <w:r w:rsidRPr="00324173">
        <w:rPr>
          <w:rFonts w:ascii="Arial" w:eastAsia="Times New Roman" w:hAnsi="Arial" w:cs="Arial"/>
          <w:sz w:val="27"/>
          <w:szCs w:val="27"/>
          <w:lang w:val="en-CA" w:eastAsia="en-CA"/>
        </w:rPr>
        <w:t>Business operating transactions;</w:t>
      </w:r>
    </w:p>
    <w:p w14:paraId="70479369" w14:textId="77777777" w:rsidR="00324173" w:rsidRPr="00324173" w:rsidRDefault="00324173" w:rsidP="00324173">
      <w:pPr>
        <w:numPr>
          <w:ilvl w:val="0"/>
          <w:numId w:val="8"/>
        </w:numPr>
        <w:suppressAutoHyphens w:val="0"/>
        <w:autoSpaceDN/>
        <w:spacing w:before="100" w:beforeAutospacing="1" w:after="100" w:afterAutospacing="1"/>
        <w:textAlignment w:val="auto"/>
        <w:rPr>
          <w:rFonts w:ascii="Arial" w:eastAsia="Times New Roman" w:hAnsi="Arial" w:cs="Arial"/>
          <w:sz w:val="27"/>
          <w:szCs w:val="27"/>
          <w:lang w:val="en-CA" w:eastAsia="en-CA"/>
        </w:rPr>
      </w:pPr>
      <w:r w:rsidRPr="00324173">
        <w:rPr>
          <w:rFonts w:ascii="Arial" w:eastAsia="Times New Roman" w:hAnsi="Arial" w:cs="Arial"/>
          <w:sz w:val="27"/>
          <w:szCs w:val="27"/>
          <w:lang w:val="en-CA" w:eastAsia="en-CA"/>
        </w:rPr>
        <w:t>Insurance and annuity transactions;</w:t>
      </w:r>
    </w:p>
    <w:p w14:paraId="04EF0F1F" w14:textId="77777777" w:rsidR="00324173" w:rsidRPr="00324173" w:rsidRDefault="00324173" w:rsidP="00324173">
      <w:pPr>
        <w:numPr>
          <w:ilvl w:val="0"/>
          <w:numId w:val="8"/>
        </w:numPr>
        <w:suppressAutoHyphens w:val="0"/>
        <w:autoSpaceDN/>
        <w:spacing w:before="100" w:beforeAutospacing="1" w:after="100" w:afterAutospacing="1"/>
        <w:textAlignment w:val="auto"/>
        <w:rPr>
          <w:rFonts w:ascii="Arial" w:eastAsia="Times New Roman" w:hAnsi="Arial" w:cs="Arial"/>
          <w:sz w:val="27"/>
          <w:szCs w:val="27"/>
          <w:lang w:val="en-CA" w:eastAsia="en-CA"/>
        </w:rPr>
      </w:pPr>
      <w:r w:rsidRPr="00324173">
        <w:rPr>
          <w:rFonts w:ascii="Arial" w:eastAsia="Times New Roman" w:hAnsi="Arial" w:cs="Arial"/>
          <w:sz w:val="27"/>
          <w:szCs w:val="27"/>
          <w:lang w:val="en-CA" w:eastAsia="en-CA"/>
        </w:rPr>
        <w:t>Estate, trust, and other beneficiary transactions;</w:t>
      </w:r>
    </w:p>
    <w:p w14:paraId="6223C1FF" w14:textId="77777777" w:rsidR="00324173" w:rsidRPr="00324173" w:rsidRDefault="00324173" w:rsidP="00324173">
      <w:pPr>
        <w:numPr>
          <w:ilvl w:val="0"/>
          <w:numId w:val="8"/>
        </w:numPr>
        <w:suppressAutoHyphens w:val="0"/>
        <w:autoSpaceDN/>
        <w:spacing w:before="100" w:beforeAutospacing="1" w:after="100" w:afterAutospacing="1"/>
        <w:textAlignment w:val="auto"/>
        <w:rPr>
          <w:rFonts w:ascii="Arial" w:eastAsia="Times New Roman" w:hAnsi="Arial" w:cs="Arial"/>
          <w:sz w:val="27"/>
          <w:szCs w:val="27"/>
          <w:lang w:val="en-CA" w:eastAsia="en-CA"/>
        </w:rPr>
      </w:pPr>
      <w:r w:rsidRPr="00324173">
        <w:rPr>
          <w:rFonts w:ascii="Arial" w:eastAsia="Times New Roman" w:hAnsi="Arial" w:cs="Arial"/>
          <w:sz w:val="27"/>
          <w:szCs w:val="27"/>
          <w:lang w:val="en-CA" w:eastAsia="en-CA"/>
        </w:rPr>
        <w:t>Claims and litigation;</w:t>
      </w:r>
    </w:p>
    <w:p w14:paraId="10D63426" w14:textId="77777777" w:rsidR="00324173" w:rsidRPr="00324173" w:rsidRDefault="00324173" w:rsidP="00324173">
      <w:pPr>
        <w:numPr>
          <w:ilvl w:val="0"/>
          <w:numId w:val="8"/>
        </w:numPr>
        <w:suppressAutoHyphens w:val="0"/>
        <w:autoSpaceDN/>
        <w:spacing w:before="100" w:beforeAutospacing="1" w:after="100" w:afterAutospacing="1"/>
        <w:textAlignment w:val="auto"/>
        <w:rPr>
          <w:rFonts w:ascii="Arial" w:eastAsia="Times New Roman" w:hAnsi="Arial" w:cs="Arial"/>
          <w:sz w:val="27"/>
          <w:szCs w:val="27"/>
          <w:lang w:val="en-CA" w:eastAsia="en-CA"/>
        </w:rPr>
      </w:pPr>
      <w:r w:rsidRPr="00324173">
        <w:rPr>
          <w:rFonts w:ascii="Arial" w:eastAsia="Times New Roman" w:hAnsi="Arial" w:cs="Arial"/>
          <w:sz w:val="27"/>
          <w:szCs w:val="27"/>
          <w:lang w:val="en-CA" w:eastAsia="en-CA"/>
        </w:rPr>
        <w:t>Personal and family maintenance;</w:t>
      </w:r>
    </w:p>
    <w:p w14:paraId="049B477C" w14:textId="77777777" w:rsidR="00324173" w:rsidRPr="00324173" w:rsidRDefault="00324173" w:rsidP="00324173">
      <w:pPr>
        <w:numPr>
          <w:ilvl w:val="0"/>
          <w:numId w:val="8"/>
        </w:numPr>
        <w:suppressAutoHyphens w:val="0"/>
        <w:autoSpaceDN/>
        <w:spacing w:before="100" w:beforeAutospacing="1" w:after="100" w:afterAutospacing="1"/>
        <w:textAlignment w:val="auto"/>
        <w:rPr>
          <w:rFonts w:ascii="Arial" w:eastAsia="Times New Roman" w:hAnsi="Arial" w:cs="Arial"/>
          <w:sz w:val="27"/>
          <w:szCs w:val="27"/>
          <w:lang w:val="en-CA" w:eastAsia="en-CA"/>
        </w:rPr>
      </w:pPr>
      <w:r w:rsidRPr="00324173">
        <w:rPr>
          <w:rFonts w:ascii="Arial" w:eastAsia="Times New Roman" w:hAnsi="Arial" w:cs="Arial"/>
          <w:sz w:val="27"/>
          <w:szCs w:val="27"/>
          <w:lang w:val="en-CA" w:eastAsia="en-CA"/>
        </w:rPr>
        <w:t>Benefits from governmental programs or military service;</w:t>
      </w:r>
    </w:p>
    <w:p w14:paraId="541223EE" w14:textId="77777777" w:rsidR="00324173" w:rsidRPr="00324173" w:rsidRDefault="00324173" w:rsidP="00324173">
      <w:pPr>
        <w:numPr>
          <w:ilvl w:val="0"/>
          <w:numId w:val="8"/>
        </w:numPr>
        <w:suppressAutoHyphens w:val="0"/>
        <w:autoSpaceDN/>
        <w:spacing w:before="100" w:beforeAutospacing="1" w:after="100" w:afterAutospacing="1"/>
        <w:textAlignment w:val="auto"/>
        <w:rPr>
          <w:rFonts w:ascii="Arial" w:eastAsia="Times New Roman" w:hAnsi="Arial" w:cs="Arial"/>
          <w:sz w:val="27"/>
          <w:szCs w:val="27"/>
          <w:lang w:val="en-CA" w:eastAsia="en-CA"/>
        </w:rPr>
      </w:pPr>
      <w:r w:rsidRPr="00324173">
        <w:rPr>
          <w:rFonts w:ascii="Arial" w:eastAsia="Times New Roman" w:hAnsi="Arial" w:cs="Arial"/>
          <w:sz w:val="27"/>
          <w:szCs w:val="27"/>
          <w:lang w:val="en-CA" w:eastAsia="en-CA"/>
        </w:rPr>
        <w:t>Retirement plan transactions; and</w:t>
      </w:r>
    </w:p>
    <w:p w14:paraId="56F95107" w14:textId="45770C0A" w:rsidR="00324173" w:rsidRDefault="00324173" w:rsidP="00324173">
      <w:pPr>
        <w:numPr>
          <w:ilvl w:val="0"/>
          <w:numId w:val="8"/>
        </w:numPr>
        <w:suppressAutoHyphens w:val="0"/>
        <w:autoSpaceDN/>
        <w:spacing w:before="100" w:beforeAutospacing="1" w:after="100" w:afterAutospacing="1"/>
        <w:textAlignment w:val="auto"/>
        <w:rPr>
          <w:rFonts w:ascii="Arial" w:eastAsia="Times New Roman" w:hAnsi="Arial" w:cs="Arial"/>
          <w:sz w:val="27"/>
          <w:szCs w:val="27"/>
          <w:lang w:val="en-CA" w:eastAsia="en-CA"/>
        </w:rPr>
      </w:pPr>
      <w:r w:rsidRPr="00324173">
        <w:rPr>
          <w:rFonts w:ascii="Arial" w:eastAsia="Times New Roman" w:hAnsi="Arial" w:cs="Arial"/>
          <w:sz w:val="27"/>
          <w:szCs w:val="27"/>
          <w:lang w:val="en-CA" w:eastAsia="en-CA"/>
        </w:rPr>
        <w:t>Tax matters.</w:t>
      </w:r>
    </w:p>
    <w:p w14:paraId="0315B5A0" w14:textId="77777777" w:rsidR="005A2BFA" w:rsidRPr="00324173" w:rsidRDefault="005A2BFA" w:rsidP="005A2BFA">
      <w:pPr>
        <w:suppressAutoHyphens w:val="0"/>
        <w:autoSpaceDN/>
        <w:spacing w:before="100" w:beforeAutospacing="1" w:after="100" w:afterAutospacing="1"/>
        <w:textAlignment w:val="auto"/>
        <w:rPr>
          <w:rFonts w:ascii="Arial" w:eastAsia="Times New Roman" w:hAnsi="Arial" w:cs="Arial"/>
          <w:sz w:val="27"/>
          <w:szCs w:val="27"/>
          <w:lang w:val="en-CA" w:eastAsia="en-CA"/>
        </w:rPr>
      </w:pPr>
    </w:p>
    <w:p w14:paraId="6F357759" w14:textId="48B6F066" w:rsidR="00FF2F8B" w:rsidRDefault="00A9662C">
      <w:pPr>
        <w:pStyle w:val="Heading3"/>
      </w:pPr>
      <w:r>
        <w:rPr>
          <w:rStyle w:val="Strong"/>
          <w:rFonts w:ascii="Arial" w:hAnsi="Arial" w:cs="Arial"/>
          <w:b/>
          <w:bCs/>
          <w:sz w:val="32"/>
          <w:szCs w:val="32"/>
        </w:rPr>
        <w:t xml:space="preserve">Step 3 </w:t>
      </w:r>
      <w:r w:rsidR="00542C37">
        <w:rPr>
          <w:rStyle w:val="Strong"/>
          <w:rFonts w:ascii="Arial" w:hAnsi="Arial" w:cs="Arial"/>
          <w:b/>
          <w:bCs/>
          <w:sz w:val="32"/>
          <w:szCs w:val="32"/>
        </w:rPr>
        <w:t xml:space="preserve">- </w:t>
      </w:r>
      <w:r w:rsidR="005A2BFA">
        <w:rPr>
          <w:rStyle w:val="Strong"/>
          <w:rFonts w:ascii="Arial" w:hAnsi="Arial" w:cs="Arial"/>
          <w:b/>
          <w:bCs/>
          <w:sz w:val="32"/>
          <w:szCs w:val="32"/>
        </w:rPr>
        <w:t xml:space="preserve">Compile </w:t>
      </w:r>
      <w:r w:rsidR="00542C37">
        <w:rPr>
          <w:rStyle w:val="Strong"/>
          <w:rFonts w:ascii="Arial" w:hAnsi="Arial" w:cs="Arial"/>
          <w:b/>
          <w:bCs/>
          <w:sz w:val="32"/>
          <w:szCs w:val="32"/>
        </w:rPr>
        <w:t>List of Assets</w:t>
      </w:r>
    </w:p>
    <w:p w14:paraId="32A7CEEC" w14:textId="77777777" w:rsidR="00C4721A" w:rsidRDefault="00C4721A">
      <w:pPr>
        <w:pStyle w:val="NormalWeb"/>
        <w:rPr>
          <w:rFonts w:ascii="Arial" w:hAnsi="Arial" w:cs="Arial"/>
          <w:sz w:val="27"/>
          <w:szCs w:val="27"/>
        </w:rPr>
      </w:pPr>
    </w:p>
    <w:p w14:paraId="7130780E" w14:textId="539183A2" w:rsidR="00FF2F8B" w:rsidRDefault="005A2BFA">
      <w:pPr>
        <w:pStyle w:val="NormalWeb"/>
      </w:pPr>
      <w:r>
        <w:rPr>
          <w:rFonts w:ascii="Arial" w:hAnsi="Arial" w:cs="Arial"/>
          <w:sz w:val="27"/>
          <w:szCs w:val="27"/>
        </w:rPr>
        <w:t xml:space="preserve">To stay organized during the estate planning process, a principal might want to create a list of assets </w:t>
      </w:r>
      <w:r w:rsidR="00B416E0">
        <w:rPr>
          <w:rFonts w:ascii="Arial" w:hAnsi="Arial" w:cs="Arial"/>
          <w:sz w:val="27"/>
          <w:szCs w:val="27"/>
        </w:rPr>
        <w:t xml:space="preserve">and outstanding debts – this </w:t>
      </w:r>
      <w:hyperlink r:id="rId12" w:history="1">
        <w:r w:rsidR="00B416E0" w:rsidRPr="00723C82">
          <w:rPr>
            <w:rStyle w:val="Hyperlink"/>
            <w:rFonts w:ascii="Arial" w:hAnsi="Arial" w:cs="Arial"/>
            <w:sz w:val="27"/>
            <w:szCs w:val="27"/>
          </w:rPr>
          <w:t>Current Assets List</w:t>
        </w:r>
      </w:hyperlink>
      <w:r w:rsidR="00B416E0">
        <w:rPr>
          <w:rFonts w:ascii="Arial" w:hAnsi="Arial" w:cs="Arial"/>
          <w:sz w:val="27"/>
          <w:szCs w:val="27"/>
        </w:rPr>
        <w:t xml:space="preserve"> can be a helpful tool. With all the property, investments, accounts, debts, and liabilities laid out before them, the principal will have an easier time discerning how their estate will be disseminated after their death. </w:t>
      </w:r>
    </w:p>
    <w:p w14:paraId="7C37CE22" w14:textId="77777777" w:rsidR="00C4721A" w:rsidRDefault="00C4721A">
      <w:pPr>
        <w:pStyle w:val="Heading3"/>
        <w:rPr>
          <w:rStyle w:val="Strong"/>
          <w:rFonts w:ascii="Arial" w:hAnsi="Arial" w:cs="Arial"/>
          <w:b/>
          <w:bCs/>
          <w:sz w:val="32"/>
          <w:szCs w:val="32"/>
        </w:rPr>
      </w:pPr>
    </w:p>
    <w:p w14:paraId="6B7AB27C" w14:textId="0655E20D" w:rsidR="00FF2F8B" w:rsidRDefault="00A9662C">
      <w:pPr>
        <w:pStyle w:val="Heading3"/>
      </w:pPr>
      <w:r>
        <w:rPr>
          <w:rStyle w:val="Strong"/>
          <w:rFonts w:ascii="Arial" w:hAnsi="Arial" w:cs="Arial"/>
          <w:b/>
          <w:bCs/>
          <w:sz w:val="32"/>
          <w:szCs w:val="32"/>
        </w:rPr>
        <w:t>Step 4 -</w:t>
      </w:r>
      <w:r w:rsidR="00012B11">
        <w:rPr>
          <w:rStyle w:val="Strong"/>
          <w:rFonts w:ascii="Arial" w:hAnsi="Arial" w:cs="Arial"/>
          <w:b/>
          <w:bCs/>
          <w:sz w:val="32"/>
          <w:szCs w:val="32"/>
        </w:rPr>
        <w:t xml:space="preserve"> Beneficiaries</w:t>
      </w:r>
    </w:p>
    <w:p w14:paraId="0EE35B79" w14:textId="77777777" w:rsidR="00C4721A" w:rsidRDefault="00C4721A">
      <w:pPr>
        <w:pStyle w:val="NormalWeb"/>
        <w:rPr>
          <w:rFonts w:ascii="Arial" w:hAnsi="Arial" w:cs="Arial"/>
          <w:sz w:val="27"/>
          <w:szCs w:val="27"/>
        </w:rPr>
      </w:pPr>
    </w:p>
    <w:p w14:paraId="5D1E338F" w14:textId="7D98BAFD" w:rsidR="00FF2F8B" w:rsidRPr="00012B11" w:rsidRDefault="00267122">
      <w:pPr>
        <w:pStyle w:val="NormalWeb"/>
        <w:rPr>
          <w:rFonts w:ascii="Arial" w:hAnsi="Arial" w:cs="Arial"/>
          <w:sz w:val="27"/>
          <w:szCs w:val="27"/>
          <w:lang w:val="en-CA"/>
        </w:rPr>
      </w:pPr>
      <w:r>
        <w:rPr>
          <w:rFonts w:ascii="Arial" w:hAnsi="Arial" w:cs="Arial"/>
          <w:sz w:val="27"/>
          <w:szCs w:val="27"/>
        </w:rPr>
        <w:t xml:space="preserve">After a </w:t>
      </w:r>
      <w:r w:rsidR="006C4C9B">
        <w:rPr>
          <w:rFonts w:ascii="Arial" w:hAnsi="Arial" w:cs="Arial"/>
          <w:sz w:val="27"/>
          <w:szCs w:val="27"/>
        </w:rPr>
        <w:t>person</w:t>
      </w:r>
      <w:r>
        <w:rPr>
          <w:rFonts w:ascii="Arial" w:hAnsi="Arial" w:cs="Arial"/>
          <w:sz w:val="27"/>
          <w:szCs w:val="27"/>
        </w:rPr>
        <w:t xml:space="preserve"> dies, their estate </w:t>
      </w:r>
      <w:r w:rsidR="006C4C9B">
        <w:rPr>
          <w:rFonts w:ascii="Arial" w:hAnsi="Arial" w:cs="Arial"/>
          <w:sz w:val="27"/>
          <w:szCs w:val="27"/>
        </w:rPr>
        <w:t xml:space="preserve">is distributed to </w:t>
      </w:r>
      <w:r w:rsidR="006C4C9B" w:rsidRPr="008361B9">
        <w:rPr>
          <w:rFonts w:ascii="Arial" w:hAnsi="Arial" w:cs="Arial"/>
          <w:b/>
          <w:sz w:val="27"/>
          <w:szCs w:val="27"/>
        </w:rPr>
        <w:t>beneficiaries</w:t>
      </w:r>
      <w:r w:rsidR="006C4C9B">
        <w:rPr>
          <w:rFonts w:ascii="Arial" w:hAnsi="Arial" w:cs="Arial"/>
          <w:sz w:val="27"/>
          <w:szCs w:val="27"/>
        </w:rPr>
        <w:t xml:space="preserve"> that have been named in a Last Will and Testament or Living Trust (see Step 5) More often than not, a principal will name their children, spouse, family members, or close friends as beneficiaries of their estate. Beneficiaries should be contacted if </w:t>
      </w:r>
      <w:r w:rsidR="006C4C9B">
        <w:rPr>
          <w:rFonts w:ascii="Arial" w:hAnsi="Arial" w:cs="Arial"/>
          <w:sz w:val="27"/>
          <w:szCs w:val="27"/>
        </w:rPr>
        <w:lastRenderedPageBreak/>
        <w:t>th</w:t>
      </w:r>
      <w:r w:rsidR="009F7280">
        <w:rPr>
          <w:rFonts w:ascii="Arial" w:hAnsi="Arial" w:cs="Arial"/>
          <w:sz w:val="27"/>
          <w:szCs w:val="27"/>
        </w:rPr>
        <w:t xml:space="preserve">ey are to receive a portion of an estate so they can make the necessary preparations. </w:t>
      </w:r>
    </w:p>
    <w:p w14:paraId="7BCDC365" w14:textId="77777777" w:rsidR="00C4721A" w:rsidRDefault="00C4721A">
      <w:pPr>
        <w:pStyle w:val="Heading3"/>
        <w:rPr>
          <w:rStyle w:val="Strong"/>
          <w:rFonts w:ascii="Arial" w:hAnsi="Arial" w:cs="Arial"/>
          <w:b/>
          <w:bCs/>
          <w:sz w:val="32"/>
          <w:szCs w:val="32"/>
        </w:rPr>
      </w:pPr>
    </w:p>
    <w:p w14:paraId="6AACE02B" w14:textId="1C7BD7C9" w:rsidR="00FF2F8B" w:rsidRDefault="00A9662C">
      <w:pPr>
        <w:pStyle w:val="Heading3"/>
      </w:pPr>
      <w:r>
        <w:rPr>
          <w:rStyle w:val="Strong"/>
          <w:rFonts w:ascii="Arial" w:hAnsi="Arial" w:cs="Arial"/>
          <w:b/>
          <w:bCs/>
          <w:sz w:val="32"/>
          <w:szCs w:val="32"/>
        </w:rPr>
        <w:t xml:space="preserve">Step 5 </w:t>
      </w:r>
      <w:r w:rsidR="009F7280">
        <w:rPr>
          <w:rStyle w:val="Strong"/>
          <w:rFonts w:ascii="Arial" w:hAnsi="Arial" w:cs="Arial"/>
          <w:b/>
          <w:bCs/>
          <w:sz w:val="32"/>
          <w:szCs w:val="32"/>
        </w:rPr>
        <w:t>- Execute Primary Estate Planning Document</w:t>
      </w:r>
    </w:p>
    <w:p w14:paraId="399A1327" w14:textId="77777777" w:rsidR="00C4721A" w:rsidRDefault="00C4721A">
      <w:pPr>
        <w:pStyle w:val="NormalWeb"/>
        <w:rPr>
          <w:rFonts w:ascii="Arial" w:hAnsi="Arial" w:cs="Arial"/>
          <w:sz w:val="27"/>
          <w:szCs w:val="27"/>
        </w:rPr>
      </w:pPr>
    </w:p>
    <w:p w14:paraId="2372A2CB" w14:textId="6C2A9FFD" w:rsidR="005647E9" w:rsidRDefault="009F7280" w:rsidP="009F7280">
      <w:pPr>
        <w:pStyle w:val="NormalWeb"/>
        <w:rPr>
          <w:rFonts w:ascii="Arial" w:hAnsi="Arial" w:cs="Arial"/>
          <w:sz w:val="27"/>
          <w:szCs w:val="27"/>
        </w:rPr>
      </w:pPr>
      <w:r>
        <w:rPr>
          <w:rFonts w:ascii="Arial" w:hAnsi="Arial" w:cs="Arial"/>
          <w:sz w:val="27"/>
          <w:szCs w:val="27"/>
        </w:rPr>
        <w:t>At this juncture, a person must consider which consider which document</w:t>
      </w:r>
      <w:r w:rsidR="00644B9C">
        <w:rPr>
          <w:rFonts w:ascii="Arial" w:hAnsi="Arial" w:cs="Arial"/>
          <w:sz w:val="27"/>
          <w:szCs w:val="27"/>
        </w:rPr>
        <w:t xml:space="preserve"> is better suited to their needs; a Last Will and Testament or a Living Trust. Since these instruments are quite different, it is possible that the principal will want to implement both. The ultimate </w:t>
      </w:r>
      <w:r w:rsidR="00A86E6F">
        <w:rPr>
          <w:rFonts w:ascii="Arial" w:hAnsi="Arial" w:cs="Arial"/>
          <w:sz w:val="27"/>
          <w:szCs w:val="27"/>
        </w:rPr>
        <w:t>objective</w:t>
      </w:r>
      <w:r w:rsidR="00644B9C">
        <w:rPr>
          <w:rFonts w:ascii="Arial" w:hAnsi="Arial" w:cs="Arial"/>
          <w:sz w:val="27"/>
          <w:szCs w:val="27"/>
        </w:rPr>
        <w:t xml:space="preserve"> is to have specific instructions written out for a representative to distribute the principal’s estate to the intended </w:t>
      </w:r>
      <w:r w:rsidR="00A86E6F">
        <w:rPr>
          <w:rFonts w:ascii="Arial" w:hAnsi="Arial" w:cs="Arial"/>
          <w:sz w:val="27"/>
          <w:szCs w:val="27"/>
        </w:rPr>
        <w:t>beneficiaries</w:t>
      </w:r>
      <w:r w:rsidR="00644B9C">
        <w:rPr>
          <w:rFonts w:ascii="Arial" w:hAnsi="Arial" w:cs="Arial"/>
          <w:sz w:val="27"/>
          <w:szCs w:val="27"/>
        </w:rPr>
        <w:t xml:space="preserve"> without overlooking any assets. Any potion</w:t>
      </w:r>
      <w:r w:rsidR="0057216E">
        <w:rPr>
          <w:rFonts w:ascii="Arial" w:hAnsi="Arial" w:cs="Arial"/>
          <w:sz w:val="27"/>
          <w:szCs w:val="27"/>
        </w:rPr>
        <w:t xml:space="preserve"> of</w:t>
      </w:r>
      <w:r w:rsidR="00644B9C">
        <w:rPr>
          <w:rFonts w:ascii="Arial" w:hAnsi="Arial" w:cs="Arial"/>
          <w:sz w:val="27"/>
          <w:szCs w:val="27"/>
        </w:rPr>
        <w:t xml:space="preserve"> the principal’s estate not mentioned in an estate planning device will cause delays and complications for the representative in charge of distributing the estate</w:t>
      </w:r>
      <w:r w:rsidR="005519E8">
        <w:rPr>
          <w:rFonts w:ascii="Arial" w:hAnsi="Arial" w:cs="Arial"/>
          <w:sz w:val="27"/>
          <w:szCs w:val="27"/>
        </w:rPr>
        <w:t>.</w:t>
      </w:r>
    </w:p>
    <w:p w14:paraId="3A48AE03" w14:textId="19041BA3" w:rsidR="005519E8" w:rsidRDefault="001F235C" w:rsidP="009F7280">
      <w:pPr>
        <w:pStyle w:val="NormalWeb"/>
        <w:rPr>
          <w:rFonts w:ascii="Arial" w:hAnsi="Arial" w:cs="Arial"/>
          <w:sz w:val="27"/>
          <w:szCs w:val="27"/>
        </w:rPr>
      </w:pPr>
      <w:hyperlink r:id="rId13" w:history="1">
        <w:r w:rsidR="005519E8" w:rsidRPr="00F72F7A">
          <w:rPr>
            <w:rStyle w:val="Hyperlink"/>
            <w:rFonts w:ascii="Arial" w:hAnsi="Arial" w:cs="Arial"/>
            <w:sz w:val="27"/>
            <w:szCs w:val="27"/>
          </w:rPr>
          <w:t>Last Will and Testament</w:t>
        </w:r>
      </w:hyperlink>
      <w:r w:rsidR="005519E8">
        <w:rPr>
          <w:rFonts w:ascii="Arial" w:hAnsi="Arial" w:cs="Arial"/>
          <w:sz w:val="27"/>
          <w:szCs w:val="27"/>
        </w:rPr>
        <w:t xml:space="preserve"> – Will is a document executed by a principal (referred to as a testator) containing specific instructions for an executor (representative of testator) to distribute assets to named beneficiaries. A Last Will and Testament does not affect the estate during the testator’s lifetime, it only comes into effect after they die. Furthermore, this document can be amended throughout the testator’s life. After the testator’s death, a Will must be reviewed in probate court (unless it is </w:t>
      </w:r>
      <w:hyperlink r:id="rId14" w:history="1">
        <w:r w:rsidR="005519E8" w:rsidRPr="00F72F7A">
          <w:rPr>
            <w:rStyle w:val="Hyperlink"/>
            <w:rFonts w:ascii="Arial" w:hAnsi="Arial" w:cs="Arial"/>
            <w:sz w:val="27"/>
            <w:szCs w:val="27"/>
          </w:rPr>
          <w:t>Self-Proved</w:t>
        </w:r>
      </w:hyperlink>
      <w:r w:rsidR="005519E8">
        <w:rPr>
          <w:rFonts w:ascii="Arial" w:hAnsi="Arial" w:cs="Arial"/>
          <w:sz w:val="27"/>
          <w:szCs w:val="27"/>
        </w:rPr>
        <w:t xml:space="preserve">), meaning a court will examine the authenticity and validity of the document. The estate will be distributed by the executor after the court deems it a legally binding instrument. </w:t>
      </w:r>
    </w:p>
    <w:p w14:paraId="6E74E81A" w14:textId="07B78287" w:rsidR="005519E8" w:rsidRDefault="005519E8" w:rsidP="00EC756D">
      <w:pPr>
        <w:pStyle w:val="NormalWeb"/>
        <w:numPr>
          <w:ilvl w:val="0"/>
          <w:numId w:val="6"/>
        </w:numPr>
        <w:rPr>
          <w:rFonts w:ascii="Arial" w:hAnsi="Arial" w:cs="Arial"/>
          <w:sz w:val="27"/>
          <w:szCs w:val="27"/>
          <w:lang w:val="en-CA"/>
        </w:rPr>
      </w:pPr>
      <w:r w:rsidRPr="00EC756D">
        <w:rPr>
          <w:rFonts w:ascii="Arial" w:hAnsi="Arial" w:cs="Arial"/>
          <w:b/>
          <w:sz w:val="27"/>
          <w:szCs w:val="27"/>
        </w:rPr>
        <w:t>Signing</w:t>
      </w:r>
      <w:r>
        <w:rPr>
          <w:rFonts w:ascii="Arial" w:hAnsi="Arial" w:cs="Arial"/>
          <w:sz w:val="27"/>
          <w:szCs w:val="27"/>
        </w:rPr>
        <w:t xml:space="preserve"> </w:t>
      </w:r>
      <w:r w:rsidRPr="00EC756D">
        <w:rPr>
          <w:rFonts w:ascii="Arial" w:hAnsi="Arial" w:cs="Arial"/>
          <w:b/>
          <w:sz w:val="27"/>
          <w:szCs w:val="27"/>
        </w:rPr>
        <w:t>Requirements</w:t>
      </w:r>
      <w:r>
        <w:rPr>
          <w:rFonts w:ascii="Arial" w:hAnsi="Arial" w:cs="Arial"/>
          <w:sz w:val="27"/>
          <w:szCs w:val="27"/>
        </w:rPr>
        <w:t xml:space="preserve"> (</w:t>
      </w:r>
      <w:hyperlink r:id="rId15" w:history="1">
        <w:r w:rsidRPr="00EC756D">
          <w:rPr>
            <w:rStyle w:val="Hyperlink"/>
            <w:rFonts w:ascii="Arial" w:hAnsi="Arial" w:cs="Arial"/>
            <w:sz w:val="27"/>
            <w:szCs w:val="27"/>
            <w:lang w:val="en-CA"/>
          </w:rPr>
          <w:t>§ 3B:3-2</w:t>
        </w:r>
      </w:hyperlink>
      <w:r>
        <w:rPr>
          <w:rFonts w:ascii="Arial" w:hAnsi="Arial" w:cs="Arial"/>
          <w:sz w:val="27"/>
          <w:szCs w:val="27"/>
          <w:lang w:val="en-CA"/>
        </w:rPr>
        <w:t xml:space="preserve">) – Must be signed by all </w:t>
      </w:r>
      <w:r w:rsidR="00F72F7A">
        <w:rPr>
          <w:rFonts w:ascii="Arial" w:hAnsi="Arial" w:cs="Arial"/>
          <w:sz w:val="27"/>
          <w:szCs w:val="27"/>
          <w:lang w:val="en-CA"/>
        </w:rPr>
        <w:t xml:space="preserve">parties involved as well as two (2) witnesses. </w:t>
      </w:r>
    </w:p>
    <w:p w14:paraId="26171EB4" w14:textId="5A4F755D" w:rsidR="00EC756D" w:rsidRDefault="001F235C" w:rsidP="00EC756D">
      <w:pPr>
        <w:pStyle w:val="NormalWeb"/>
        <w:rPr>
          <w:rFonts w:ascii="Arial" w:hAnsi="Arial" w:cs="Arial"/>
          <w:sz w:val="27"/>
          <w:szCs w:val="27"/>
          <w:lang w:val="en-CA"/>
        </w:rPr>
      </w:pPr>
      <w:hyperlink r:id="rId16" w:history="1">
        <w:r w:rsidR="00EC756D" w:rsidRPr="00096160">
          <w:rPr>
            <w:rStyle w:val="Hyperlink"/>
            <w:rFonts w:ascii="Arial" w:hAnsi="Arial" w:cs="Arial"/>
            <w:sz w:val="27"/>
            <w:szCs w:val="27"/>
            <w:lang w:val="en-CA"/>
          </w:rPr>
          <w:t>(Revocable) Living Trust</w:t>
        </w:r>
      </w:hyperlink>
      <w:r w:rsidR="00EC756D">
        <w:rPr>
          <w:rFonts w:ascii="Arial" w:hAnsi="Arial" w:cs="Arial"/>
          <w:sz w:val="27"/>
          <w:szCs w:val="27"/>
          <w:lang w:val="en-CA"/>
        </w:rPr>
        <w:t xml:space="preserve"> – A Living Trust document, once executed by a principal (</w:t>
      </w:r>
      <w:r w:rsidR="00652F74">
        <w:rPr>
          <w:rFonts w:ascii="Arial" w:hAnsi="Arial" w:cs="Arial"/>
          <w:sz w:val="27"/>
          <w:szCs w:val="27"/>
          <w:lang w:val="en-CA"/>
        </w:rPr>
        <w:t>“</w:t>
      </w:r>
      <w:r w:rsidR="00EC756D">
        <w:rPr>
          <w:rFonts w:ascii="Arial" w:hAnsi="Arial" w:cs="Arial"/>
          <w:sz w:val="27"/>
          <w:szCs w:val="27"/>
          <w:lang w:val="en-CA"/>
        </w:rPr>
        <w:t>grantor</w:t>
      </w:r>
      <w:r w:rsidR="00652F74">
        <w:rPr>
          <w:rFonts w:ascii="Arial" w:hAnsi="Arial" w:cs="Arial"/>
          <w:sz w:val="27"/>
          <w:szCs w:val="27"/>
          <w:lang w:val="en-CA"/>
        </w:rPr>
        <w:t>”</w:t>
      </w:r>
      <w:r w:rsidR="00EC756D">
        <w:rPr>
          <w:rFonts w:ascii="Arial" w:hAnsi="Arial" w:cs="Arial"/>
          <w:sz w:val="27"/>
          <w:szCs w:val="27"/>
          <w:lang w:val="en-CA"/>
        </w:rPr>
        <w:t xml:space="preserve"> for the purposes of this instrument), creates an entity into which assets</w:t>
      </w:r>
      <w:r w:rsidR="00C77012">
        <w:rPr>
          <w:rFonts w:ascii="Arial" w:hAnsi="Arial" w:cs="Arial"/>
          <w:sz w:val="27"/>
          <w:szCs w:val="27"/>
          <w:lang w:val="en-CA"/>
        </w:rPr>
        <w:t xml:space="preserve"> can be placed. Ownership of the assets is transferred to the Trust and a trustee is put in charge of the entity. Typically, the grantor will name themselves trustee, meaning they can maintain control of the assets and benefit from them during their lifetime. After they die, the Trust is put into the hands of a successor trustee (unless the grantor did not appoint themselves trustee). This individual will follow the instructions created by eh grantor that outline how the assets should be distributed to the beneficiaries. A revocable Living Trust has certain advantages over a Will, such </w:t>
      </w:r>
      <w:r w:rsidR="005466A7">
        <w:rPr>
          <w:rFonts w:ascii="Arial" w:hAnsi="Arial" w:cs="Arial"/>
          <w:sz w:val="27"/>
          <w:szCs w:val="27"/>
          <w:lang w:val="en-CA"/>
        </w:rPr>
        <w:t>as the ability to avoid probate court</w:t>
      </w:r>
      <w:r w:rsidR="00D61AA2">
        <w:rPr>
          <w:rFonts w:ascii="Arial" w:hAnsi="Arial" w:cs="Arial"/>
          <w:sz w:val="27"/>
          <w:szCs w:val="27"/>
          <w:lang w:val="en-CA"/>
        </w:rPr>
        <w:t xml:space="preserve"> and, thus, </w:t>
      </w:r>
      <w:r w:rsidR="00732940">
        <w:rPr>
          <w:rFonts w:ascii="Arial" w:hAnsi="Arial" w:cs="Arial"/>
          <w:sz w:val="27"/>
          <w:szCs w:val="27"/>
          <w:lang w:val="en-CA"/>
        </w:rPr>
        <w:t xml:space="preserve">avoid public record. </w:t>
      </w:r>
      <w:r w:rsidR="00613D8E">
        <w:rPr>
          <w:rFonts w:ascii="Arial" w:hAnsi="Arial" w:cs="Arial"/>
          <w:sz w:val="27"/>
          <w:szCs w:val="27"/>
          <w:lang w:val="en-CA"/>
        </w:rPr>
        <w:t xml:space="preserve">One thing a Trust does not cover is guardianship arrangements for the grantor’s children and </w:t>
      </w:r>
      <w:r w:rsidR="00613D8E">
        <w:rPr>
          <w:rFonts w:ascii="Arial" w:hAnsi="Arial" w:cs="Arial"/>
          <w:sz w:val="27"/>
          <w:szCs w:val="27"/>
          <w:lang w:val="en-CA"/>
        </w:rPr>
        <w:lastRenderedPageBreak/>
        <w:t xml:space="preserve">instructions regarding the settlement of debts and taxes; these </w:t>
      </w:r>
      <w:r w:rsidR="006101C8">
        <w:rPr>
          <w:rFonts w:ascii="Arial" w:hAnsi="Arial" w:cs="Arial"/>
          <w:sz w:val="27"/>
          <w:szCs w:val="27"/>
          <w:lang w:val="en-CA"/>
        </w:rPr>
        <w:t xml:space="preserve">issues can be covered in a Will. </w:t>
      </w:r>
    </w:p>
    <w:p w14:paraId="102FBD8B" w14:textId="23E8283A" w:rsidR="006101C8" w:rsidRPr="005519E8" w:rsidRDefault="006101C8" w:rsidP="00267FA2">
      <w:pPr>
        <w:pStyle w:val="NormalWeb"/>
        <w:numPr>
          <w:ilvl w:val="0"/>
          <w:numId w:val="6"/>
        </w:numPr>
        <w:rPr>
          <w:rFonts w:ascii="Arial" w:hAnsi="Arial" w:cs="Arial"/>
          <w:sz w:val="27"/>
          <w:szCs w:val="27"/>
          <w:lang w:val="en-CA"/>
        </w:rPr>
      </w:pPr>
      <w:r w:rsidRPr="00267FA2">
        <w:rPr>
          <w:rFonts w:ascii="Arial" w:hAnsi="Arial" w:cs="Arial"/>
          <w:b/>
          <w:sz w:val="27"/>
          <w:szCs w:val="27"/>
          <w:lang w:val="en-CA"/>
        </w:rPr>
        <w:t>Signing</w:t>
      </w:r>
      <w:r>
        <w:rPr>
          <w:rFonts w:ascii="Arial" w:hAnsi="Arial" w:cs="Arial"/>
          <w:sz w:val="27"/>
          <w:szCs w:val="27"/>
          <w:lang w:val="en-CA"/>
        </w:rPr>
        <w:t xml:space="preserve"> </w:t>
      </w:r>
      <w:r w:rsidRPr="00267FA2">
        <w:rPr>
          <w:rFonts w:ascii="Arial" w:hAnsi="Arial" w:cs="Arial"/>
          <w:b/>
          <w:sz w:val="27"/>
          <w:szCs w:val="27"/>
          <w:lang w:val="en-CA"/>
        </w:rPr>
        <w:t>Requirements</w:t>
      </w:r>
      <w:r>
        <w:rPr>
          <w:rFonts w:ascii="Arial" w:hAnsi="Arial" w:cs="Arial"/>
          <w:sz w:val="27"/>
          <w:szCs w:val="27"/>
          <w:lang w:val="en-CA"/>
        </w:rPr>
        <w:t xml:space="preserve"> – Signing requirements are not specifically mentioned in the NJ Revised Statutes; however, the rules of creation of a Trust document are often the same or </w:t>
      </w:r>
      <w:proofErr w:type="gramStart"/>
      <w:r>
        <w:rPr>
          <w:rFonts w:ascii="Arial" w:hAnsi="Arial" w:cs="Arial"/>
          <w:sz w:val="27"/>
          <w:szCs w:val="27"/>
          <w:lang w:val="en-CA"/>
        </w:rPr>
        <w:t>similar to</w:t>
      </w:r>
      <w:proofErr w:type="gramEnd"/>
      <w:r>
        <w:rPr>
          <w:rFonts w:ascii="Arial" w:hAnsi="Arial" w:cs="Arial"/>
          <w:sz w:val="27"/>
          <w:szCs w:val="27"/>
          <w:lang w:val="en-CA"/>
        </w:rPr>
        <w:t xml:space="preserve"> that of a Last Will and Testament. </w:t>
      </w:r>
    </w:p>
    <w:p w14:paraId="5C46EA4A" w14:textId="77777777" w:rsidR="00C4721A" w:rsidRDefault="00C4721A">
      <w:pPr>
        <w:pStyle w:val="Heading3"/>
        <w:rPr>
          <w:rStyle w:val="Strong"/>
          <w:rFonts w:ascii="Arial" w:hAnsi="Arial" w:cs="Arial"/>
          <w:b/>
          <w:bCs/>
          <w:sz w:val="32"/>
          <w:szCs w:val="32"/>
        </w:rPr>
      </w:pPr>
    </w:p>
    <w:p w14:paraId="1E2D364A" w14:textId="0D29F9DD" w:rsidR="00FF2F8B" w:rsidRDefault="00A9662C">
      <w:pPr>
        <w:pStyle w:val="Heading3"/>
      </w:pPr>
      <w:r>
        <w:rPr>
          <w:rStyle w:val="Strong"/>
          <w:rFonts w:ascii="Arial" w:hAnsi="Arial" w:cs="Arial"/>
          <w:b/>
          <w:bCs/>
          <w:sz w:val="32"/>
          <w:szCs w:val="32"/>
        </w:rPr>
        <w:t>Step 6 - Stor</w:t>
      </w:r>
      <w:r w:rsidR="0076434E">
        <w:rPr>
          <w:rStyle w:val="Strong"/>
          <w:rFonts w:ascii="Arial" w:hAnsi="Arial" w:cs="Arial"/>
          <w:b/>
          <w:bCs/>
          <w:sz w:val="32"/>
          <w:szCs w:val="32"/>
        </w:rPr>
        <w:t xml:space="preserve">e </w:t>
      </w:r>
      <w:r>
        <w:rPr>
          <w:rStyle w:val="Strong"/>
          <w:rFonts w:ascii="Arial" w:hAnsi="Arial" w:cs="Arial"/>
          <w:b/>
          <w:bCs/>
          <w:sz w:val="32"/>
          <w:szCs w:val="32"/>
        </w:rPr>
        <w:t>Documents</w:t>
      </w:r>
    </w:p>
    <w:p w14:paraId="64ED54BF" w14:textId="77777777" w:rsidR="00C4721A" w:rsidRDefault="00C4721A">
      <w:pPr>
        <w:pStyle w:val="NormalWeb"/>
        <w:rPr>
          <w:rFonts w:ascii="Arial" w:hAnsi="Arial" w:cs="Arial"/>
          <w:sz w:val="27"/>
          <w:szCs w:val="27"/>
        </w:rPr>
      </w:pPr>
    </w:p>
    <w:p w14:paraId="591AEBF1" w14:textId="5F5B835A" w:rsidR="00FF2F8B" w:rsidRDefault="00F119DC">
      <w:pPr>
        <w:pStyle w:val="NormalWeb"/>
        <w:rPr>
          <w:rFonts w:ascii="Arial" w:hAnsi="Arial" w:cs="Arial"/>
          <w:sz w:val="27"/>
          <w:szCs w:val="27"/>
        </w:rPr>
      </w:pPr>
      <w:r>
        <w:rPr>
          <w:rFonts w:ascii="Arial" w:hAnsi="Arial" w:cs="Arial"/>
          <w:sz w:val="27"/>
          <w:szCs w:val="27"/>
        </w:rPr>
        <w:t xml:space="preserve">Original copies of all estate planning documents should be kept in a safe place at the principal’s home or office (i.e., a fireproof/waterproof cabinet or safe). Copies of important documents can be presented to an agent, representative, attorney, or other trusted individual (spouse, family member, etc.) so that when the principal dies, arrangements can be made in a timely manner. One or more of the above-mentioned individuals </w:t>
      </w:r>
      <w:r w:rsidR="00223177">
        <w:rPr>
          <w:rFonts w:ascii="Arial" w:hAnsi="Arial" w:cs="Arial"/>
          <w:sz w:val="27"/>
          <w:szCs w:val="27"/>
        </w:rPr>
        <w:t>should at the very least be provided the location of the principal’s original estate planning documents as well as the key/</w:t>
      </w:r>
      <w:r w:rsidR="00647B32">
        <w:rPr>
          <w:rFonts w:ascii="Arial" w:hAnsi="Arial" w:cs="Arial"/>
          <w:sz w:val="27"/>
          <w:szCs w:val="27"/>
        </w:rPr>
        <w:t xml:space="preserve">combination to </w:t>
      </w:r>
      <w:r w:rsidR="00223177">
        <w:rPr>
          <w:rFonts w:ascii="Arial" w:hAnsi="Arial" w:cs="Arial"/>
          <w:sz w:val="27"/>
          <w:szCs w:val="27"/>
        </w:rPr>
        <w:t>any locked safe or cabinet.</w:t>
      </w:r>
    </w:p>
    <w:p w14:paraId="78DA7389" w14:textId="77777777" w:rsidR="00FF2F8B" w:rsidRDefault="00FF2F8B">
      <w:pPr>
        <w:rPr>
          <w:rFonts w:ascii="Arial" w:hAnsi="Arial" w:cs="Arial"/>
          <w:sz w:val="27"/>
          <w:szCs w:val="27"/>
        </w:rPr>
      </w:pPr>
    </w:p>
    <w:sectPr w:rsidR="00FF2F8B">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92709" w14:textId="77777777" w:rsidR="00E8341E" w:rsidRDefault="00E8341E">
      <w:r>
        <w:separator/>
      </w:r>
    </w:p>
  </w:endnote>
  <w:endnote w:type="continuationSeparator" w:id="0">
    <w:p w14:paraId="1A503E98" w14:textId="77777777" w:rsidR="00E8341E" w:rsidRDefault="00E8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518F5" w14:textId="77777777" w:rsidR="00A43ED0" w:rsidRDefault="00A9662C">
    <w:pPr>
      <w:pStyle w:val="Footer"/>
      <w:tabs>
        <w:tab w:val="clear" w:pos="4680"/>
        <w:tab w:val="clear" w:pos="9360"/>
        <w:tab w:val="left" w:pos="6180"/>
      </w:tabs>
      <w:ind w:right="360"/>
    </w:pPr>
    <w:r>
      <w:rPr>
        <w:noProof/>
      </w:rPr>
      <mc:AlternateContent>
        <mc:Choice Requires="wps">
          <w:drawing>
            <wp:anchor distT="0" distB="0" distL="114300" distR="114300" simplePos="0" relativeHeight="251659264" behindDoc="0" locked="0" layoutInCell="1" allowOverlap="1" wp14:anchorId="78A8823D" wp14:editId="73996541">
              <wp:simplePos x="0" y="0"/>
              <wp:positionH relativeFrom="page">
                <wp:posOffset>5855268</wp:posOffset>
              </wp:positionH>
              <wp:positionV relativeFrom="paragraph">
                <wp:posOffset>81198</wp:posOffset>
              </wp:positionV>
              <wp:extent cx="1232519"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232519" cy="0"/>
                      </a:xfrm>
                      <a:prstGeom prst="rect">
                        <a:avLst/>
                      </a:prstGeom>
                      <a:ln>
                        <a:noFill/>
                        <a:prstDash/>
                      </a:ln>
                    </wps:spPr>
                    <wps:txbx>
                      <w:txbxContent>
                        <w:p w14:paraId="2A41D7D6" w14:textId="77777777" w:rsidR="00A43ED0" w:rsidRDefault="00A9662C">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wps:txbx>
                    <wps:bodyPr lIns="0" tIns="0" rIns="0" bIns="0">
                      <a:spAutoFit/>
                    </wps:bodyPr>
                  </wps:wsp>
                </a:graphicData>
              </a:graphic>
            </wp:anchor>
          </w:drawing>
        </mc:Choice>
        <mc:Fallback>
          <w:pict>
            <v:shapetype w14:anchorId="78A8823D" id="_x0000_t202" coordsize="21600,21600" o:spt="202" path="m,l,21600r21600,l21600,xe">
              <v:stroke joinstyle="miter"/>
              <v:path gradientshapeok="t" o:connecttype="rect"/>
            </v:shapetype>
            <v:shape id="Text Box 1" o:spid="_x0000_s1026" type="#_x0000_t202" style="position:absolute;margin-left:461.05pt;margin-top:6.4pt;width:97.05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" filled="f" stroked="f">
              <v:textbox style="mso-fit-shape-to-text:t" inset="0,0,0,0">
                <w:txbxContent>
                  <w:p w14:paraId="2A41D7D6" w14:textId="77777777" w:rsidR="00A43ED0" w:rsidRDefault="00A9662C">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v:textbox>
              <w10:wrap type="topAndBottom" anchorx="page"/>
            </v:shape>
          </w:pict>
        </mc:Fallback>
      </mc:AlternateContent>
    </w:r>
    <w:r>
      <w:rPr>
        <w:rStyle w:val="Hyperlink"/>
        <w:rFonts w:ascii="Arial" w:hAnsi="Arial" w:cs="Arial"/>
        <w:noProof/>
        <w:color w:val="000000"/>
        <w:sz w:val="20"/>
        <w:szCs w:val="20"/>
        <w:u w:val="none"/>
      </w:rPr>
      <w:drawing>
        <wp:inline distT="0" distB="0" distL="0" distR="0" wp14:anchorId="5ECE5BA2" wp14:editId="224A6C75">
          <wp:extent cx="254002" cy="254002"/>
          <wp:effectExtent l="0" t="0" r="0" b="0"/>
          <wp:docPr id="2" name="Picture 8">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8">
                    <a:hlinkClick r:id="rId1"/>
                  </pic:cNvPr>
                  <pic:cNvPicPr/>
                </pic:nvPicPr>
                <pic:blipFill>
                  <a:blip r:embed="rId2"/>
                  <a:stretch>
                    <a:fillRect/>
                  </a:stretch>
                </pic:blipFill>
                <pic:spPr>
                  <a:xfrm>
                    <a:off x="0" y="0"/>
                    <a:ext cx="254002" cy="254002"/>
                  </a:xfrm>
                  <a:prstGeom prst="rect">
                    <a:avLst/>
                  </a:prstGeom>
                  <a:noFill/>
                  <a:ln>
                    <a:noFill/>
                    <a:prstDash/>
                  </a:ln>
                </pic:spPr>
              </pic:pic>
            </a:graphicData>
          </a:graphic>
        </wp:inline>
      </w:drawing>
    </w:r>
    <w:r>
      <w:rPr>
        <w:rFonts w:ascii="Arial" w:hAnsi="Arial" w:cs="Arial"/>
        <w:sz w:val="20"/>
        <w:szCs w:val="20"/>
      </w:rPr>
      <w:t xml:space="preserve"> </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C6199" w14:textId="77777777" w:rsidR="00E8341E" w:rsidRDefault="00E8341E">
      <w:r>
        <w:rPr>
          <w:color w:val="000000"/>
        </w:rPr>
        <w:separator/>
      </w:r>
    </w:p>
  </w:footnote>
  <w:footnote w:type="continuationSeparator" w:id="0">
    <w:p w14:paraId="1DD06327" w14:textId="77777777" w:rsidR="00E8341E" w:rsidRDefault="00E83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356"/>
    <w:multiLevelType w:val="hybridMultilevel"/>
    <w:tmpl w:val="7F80B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972951"/>
    <w:multiLevelType w:val="multilevel"/>
    <w:tmpl w:val="6B96C3C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2FB4365F"/>
    <w:multiLevelType w:val="multilevel"/>
    <w:tmpl w:val="1EC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94C84"/>
    <w:multiLevelType w:val="multilevel"/>
    <w:tmpl w:val="4DD6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871E8"/>
    <w:multiLevelType w:val="multilevel"/>
    <w:tmpl w:val="474A47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3A754E9C"/>
    <w:multiLevelType w:val="multilevel"/>
    <w:tmpl w:val="045EDE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4CD143B"/>
    <w:multiLevelType w:val="multilevel"/>
    <w:tmpl w:val="B67417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6FBD6F47"/>
    <w:multiLevelType w:val="multilevel"/>
    <w:tmpl w:val="71E00F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5"/>
  </w:num>
  <w:num w:numId="2">
    <w:abstractNumId w:val="6"/>
  </w:num>
  <w:num w:numId="3">
    <w:abstractNumId w:val="1"/>
  </w:num>
  <w:num w:numId="4">
    <w:abstractNumId w:val="7"/>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F8B"/>
    <w:rsid w:val="00012B11"/>
    <w:rsid w:val="00037223"/>
    <w:rsid w:val="000957D2"/>
    <w:rsid w:val="00096160"/>
    <w:rsid w:val="000B5F38"/>
    <w:rsid w:val="000B73BE"/>
    <w:rsid w:val="00176C9F"/>
    <w:rsid w:val="001870D3"/>
    <w:rsid w:val="00195F2D"/>
    <w:rsid w:val="001A2ADD"/>
    <w:rsid w:val="001F235C"/>
    <w:rsid w:val="001F7D90"/>
    <w:rsid w:val="0020233B"/>
    <w:rsid w:val="00223177"/>
    <w:rsid w:val="002302BA"/>
    <w:rsid w:val="0023237E"/>
    <w:rsid w:val="00252406"/>
    <w:rsid w:val="00257375"/>
    <w:rsid w:val="00267122"/>
    <w:rsid w:val="00267FA2"/>
    <w:rsid w:val="00305370"/>
    <w:rsid w:val="00315A26"/>
    <w:rsid w:val="00324173"/>
    <w:rsid w:val="003A74E3"/>
    <w:rsid w:val="00407C06"/>
    <w:rsid w:val="004457BE"/>
    <w:rsid w:val="004976B9"/>
    <w:rsid w:val="00523DD3"/>
    <w:rsid w:val="00542C37"/>
    <w:rsid w:val="005466A7"/>
    <w:rsid w:val="005519E8"/>
    <w:rsid w:val="005647E9"/>
    <w:rsid w:val="0057216E"/>
    <w:rsid w:val="005739F0"/>
    <w:rsid w:val="005A2BFA"/>
    <w:rsid w:val="005B7E05"/>
    <w:rsid w:val="006101C8"/>
    <w:rsid w:val="00613D8E"/>
    <w:rsid w:val="006252A6"/>
    <w:rsid w:val="00644B9C"/>
    <w:rsid w:val="00647B32"/>
    <w:rsid w:val="00652F74"/>
    <w:rsid w:val="006A7801"/>
    <w:rsid w:val="006B5AF1"/>
    <w:rsid w:val="006C4C9B"/>
    <w:rsid w:val="006E571A"/>
    <w:rsid w:val="006F580A"/>
    <w:rsid w:val="00723C82"/>
    <w:rsid w:val="00732940"/>
    <w:rsid w:val="0076434E"/>
    <w:rsid w:val="00771EC1"/>
    <w:rsid w:val="007B4523"/>
    <w:rsid w:val="007E6C6C"/>
    <w:rsid w:val="007F56A7"/>
    <w:rsid w:val="00823C44"/>
    <w:rsid w:val="008361B9"/>
    <w:rsid w:val="00836D17"/>
    <w:rsid w:val="00862856"/>
    <w:rsid w:val="008A08BE"/>
    <w:rsid w:val="008A56A8"/>
    <w:rsid w:val="008B7C48"/>
    <w:rsid w:val="0091662A"/>
    <w:rsid w:val="009C4597"/>
    <w:rsid w:val="009E2AD2"/>
    <w:rsid w:val="009F7280"/>
    <w:rsid w:val="00A00B57"/>
    <w:rsid w:val="00A2191F"/>
    <w:rsid w:val="00A86E6F"/>
    <w:rsid w:val="00A9662C"/>
    <w:rsid w:val="00B416E0"/>
    <w:rsid w:val="00B921A0"/>
    <w:rsid w:val="00C4721A"/>
    <w:rsid w:val="00C76A35"/>
    <w:rsid w:val="00C77012"/>
    <w:rsid w:val="00C93CCF"/>
    <w:rsid w:val="00CB1A4B"/>
    <w:rsid w:val="00D61AA2"/>
    <w:rsid w:val="00D61BF5"/>
    <w:rsid w:val="00DF0D79"/>
    <w:rsid w:val="00E03F02"/>
    <w:rsid w:val="00E05495"/>
    <w:rsid w:val="00E160DE"/>
    <w:rsid w:val="00E44E5B"/>
    <w:rsid w:val="00E64CB8"/>
    <w:rsid w:val="00E8341E"/>
    <w:rsid w:val="00EC756D"/>
    <w:rsid w:val="00F119DC"/>
    <w:rsid w:val="00F32318"/>
    <w:rsid w:val="00F4652D"/>
    <w:rsid w:val="00F52AE3"/>
    <w:rsid w:val="00F72F7A"/>
    <w:rsid w:val="00FD0FB3"/>
    <w:rsid w:val="00FE514C"/>
    <w:rsid w:val="00FF2F8B"/>
    <w:rsid w:val="00FF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40C605"/>
  <w15:docId w15:val="{F224302D-E1DB-8241-86D3-3C71614F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uiPriority w:val="9"/>
    <w:qFormat/>
    <w:pPr>
      <w:spacing w:before="100" w:after="100"/>
      <w:outlineLvl w:val="0"/>
    </w:pPr>
    <w:rPr>
      <w:rFonts w:ascii="Times New Roman" w:eastAsia="Times New Roman" w:hAnsi="Times New Roman"/>
      <w:b/>
      <w:bCs/>
      <w:kern w:val="3"/>
      <w:sz w:val="48"/>
      <w:szCs w:val="48"/>
    </w:rPr>
  </w:style>
  <w:style w:type="paragraph" w:styleId="Heading3">
    <w:name w:val="heading 3"/>
    <w:basedOn w:val="Normal"/>
    <w:uiPriority w:val="9"/>
    <w:unhideWhenUsed/>
    <w:qFormat/>
    <w:pPr>
      <w:spacing w:before="100" w:after="100"/>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rPr>
  </w:style>
  <w:style w:type="character" w:customStyle="1" w:styleId="Heading3Char">
    <w:name w:val="Heading 3 Char"/>
    <w:basedOn w:val="DefaultParagraphFont"/>
    <w:rPr>
      <w:rFonts w:ascii="Times New Roman" w:eastAsia="Times New Roman" w:hAnsi="Times New Roman" w:cs="Times New Roman"/>
      <w:b/>
      <w:bCs/>
      <w:sz w:val="27"/>
      <w:szCs w:val="27"/>
    </w:r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Hyperlink">
    <w:name w:val="Hyperlink"/>
    <w:basedOn w:val="DefaultParagraphFont"/>
    <w:rPr>
      <w:color w:val="0000FF"/>
      <w:u w:val="single"/>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PageNumber">
    <w:name w:val="page number"/>
    <w:basedOn w:val="DefaultParagraphFont"/>
  </w:style>
  <w:style w:type="character" w:styleId="UnresolvedMention">
    <w:name w:val="Unresolved Mention"/>
    <w:basedOn w:val="DefaultParagraphFont"/>
    <w:uiPriority w:val="99"/>
    <w:semiHidden/>
    <w:unhideWhenUsed/>
    <w:rsid w:val="00F4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1172">
      <w:bodyDiv w:val="1"/>
      <w:marLeft w:val="0"/>
      <w:marRight w:val="0"/>
      <w:marTop w:val="0"/>
      <w:marBottom w:val="0"/>
      <w:divBdr>
        <w:top w:val="none" w:sz="0" w:space="0" w:color="auto"/>
        <w:left w:val="none" w:sz="0" w:space="0" w:color="auto"/>
        <w:bottom w:val="none" w:sz="0" w:space="0" w:color="auto"/>
        <w:right w:val="none" w:sz="0" w:space="0" w:color="auto"/>
      </w:divBdr>
    </w:div>
    <w:div w:id="377048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w.justia.com/codes/new-jersey/2017/title-26/section-26-2h-56/" TargetMode="External"/><Relationship Id="rId13" Type="http://schemas.openxmlformats.org/officeDocument/2006/relationships/hyperlink" Target="https://eforms.com/wills/new-jersey-last-will-and-testament-templa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forms.com/power-of-attorney/nj/new-jersey-proxy-directive/" TargetMode="External"/><Relationship Id="rId12" Type="http://schemas.openxmlformats.org/officeDocument/2006/relationships/hyperlink" Target="https://eforms.com/estate-planning/current-assets-lis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forms.com/living-trust/nj/new-jersey-revocable-living-trust-for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justia.com/codes/new-jersey/2017/title-46/section-46-14-2.1/" TargetMode="External"/><Relationship Id="rId5" Type="http://schemas.openxmlformats.org/officeDocument/2006/relationships/footnotes" Target="footnotes.xml"/><Relationship Id="rId15" Type="http://schemas.openxmlformats.org/officeDocument/2006/relationships/hyperlink" Target="https://law.justia.com/codes/new-jersey/2017/title-3b/section-3b-3-2/" TargetMode="External"/><Relationship Id="rId10" Type="http://schemas.openxmlformats.org/officeDocument/2006/relationships/hyperlink" Target="https://law.justia.com/codes/new-jersey/2017/title-46/section-46-2b-8.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forms.com/power-of-attorney/nj/new-jersey-durable-power-of-attorney/" TargetMode="External"/><Relationship Id="rId14" Type="http://schemas.openxmlformats.org/officeDocument/2006/relationships/hyperlink" Target="https://eforms.com/wills/self-proving-affidavit/nj/"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Alabama Estate Planning Checklist</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Estate Planning Checklist</dc:title>
  <dc:subject/>
  <dc:creator>eForms</dc:creator>
  <dc:description/>
  <cp:lastModifiedBy>Jake Upex</cp:lastModifiedBy>
  <cp:revision>4</cp:revision>
  <dcterms:created xsi:type="dcterms:W3CDTF">2019-01-04T22:16:00Z</dcterms:created>
  <dcterms:modified xsi:type="dcterms:W3CDTF">2019-01-10T17:17:00Z</dcterms:modified>
</cp:coreProperties>
</file>