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3B56" w14:textId="0EF382C5" w:rsidR="005F550D" w:rsidRPr="00255522" w:rsidRDefault="007428AD" w:rsidP="00260D6E">
      <w:pPr>
        <w:shd w:val="clear" w:color="auto" w:fill="FFFFFF"/>
        <w:spacing w:after="200"/>
        <w:jc w:val="center"/>
        <w:rPr>
          <w:rFonts w:ascii="Arial" w:hAnsi="Arial" w:cs="Arial"/>
          <w:b/>
          <w:bCs/>
          <w:color w:val="252525"/>
          <w:sz w:val="36"/>
          <w:szCs w:val="36"/>
          <w:lang w:eastAsia="zh-CN"/>
        </w:rPr>
      </w:pPr>
      <w:r w:rsidRPr="00255522">
        <w:rPr>
          <w:rFonts w:ascii="Arial" w:hAnsi="Arial" w:cs="Arial"/>
          <w:b/>
          <w:bCs/>
          <w:color w:val="252525"/>
          <w:sz w:val="36"/>
          <w:szCs w:val="36"/>
          <w:lang w:eastAsia="zh-CN"/>
        </w:rPr>
        <w:t>OHIO</w:t>
      </w:r>
      <w:r w:rsidR="005F550D" w:rsidRPr="00255522">
        <w:rPr>
          <w:rFonts w:ascii="Arial" w:hAnsi="Arial" w:cs="Arial"/>
          <w:b/>
          <w:bCs/>
          <w:color w:val="252525"/>
          <w:sz w:val="36"/>
          <w:szCs w:val="36"/>
          <w:lang w:eastAsia="zh-CN"/>
        </w:rPr>
        <w:t xml:space="preserve"> ESTATE PLANNING CHECKLIST</w:t>
      </w:r>
    </w:p>
    <w:p w14:paraId="19493A3F" w14:textId="77777777" w:rsidR="005F550D" w:rsidRPr="00255522" w:rsidRDefault="005F550D" w:rsidP="00260D6E">
      <w:pPr>
        <w:shd w:val="clear" w:color="auto" w:fill="FFFFFF"/>
        <w:spacing w:after="200"/>
        <w:jc w:val="center"/>
        <w:rPr>
          <w:rFonts w:ascii="Arial" w:hAnsi="Arial" w:cs="Arial"/>
          <w:b/>
          <w:bCs/>
          <w:color w:val="252525"/>
          <w:sz w:val="10"/>
          <w:szCs w:val="10"/>
          <w:lang w:eastAsia="zh-CN"/>
        </w:rPr>
      </w:pPr>
    </w:p>
    <w:p w14:paraId="713C3844" w14:textId="77777777" w:rsidR="00255522" w:rsidRPr="00255522" w:rsidRDefault="00255522" w:rsidP="00260D6E">
      <w:pPr>
        <w:spacing w:before="100" w:beforeAutospacing="1" w:after="200"/>
        <w:rPr>
          <w:rFonts w:ascii="Arial" w:hAnsi="Arial" w:cs="Arial"/>
          <w:sz w:val="27"/>
          <w:szCs w:val="27"/>
          <w:lang w:eastAsia="zh-CN"/>
        </w:rPr>
      </w:pPr>
      <w:r w:rsidRPr="00255522">
        <w:rPr>
          <w:rFonts w:ascii="Arial" w:hAnsi="Arial" w:cs="Arial"/>
          <w:sz w:val="27"/>
          <w:szCs w:val="27"/>
          <w:lang w:eastAsia="zh-CN"/>
        </w:rPr>
        <w:t>This guide will help Ohio residents establish a plan that describes how their finances and health care should be administered while they are incapacitated or disabled. In addition, the guide will explain how to create a document that identifies the beneficiaries of an estate and indicates how assets will be divided between each party.</w:t>
      </w:r>
    </w:p>
    <w:p w14:paraId="2E47713B"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1 - Appoint a Health Care Agent</w:t>
      </w:r>
    </w:p>
    <w:p w14:paraId="05CFA6E6"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A </w:t>
      </w:r>
      <w:r w:rsidRPr="00255522">
        <w:rPr>
          <w:rFonts w:ascii="Arial" w:hAnsi="Arial" w:cs="Arial"/>
          <w:b/>
          <w:bCs/>
          <w:sz w:val="27"/>
          <w:szCs w:val="27"/>
          <w:lang w:eastAsia="zh-CN"/>
        </w:rPr>
        <w:t>health care agent</w:t>
      </w:r>
      <w:r w:rsidRPr="00255522">
        <w:rPr>
          <w:rFonts w:ascii="Arial" w:hAnsi="Arial" w:cs="Arial"/>
          <w:sz w:val="27"/>
          <w:szCs w:val="27"/>
          <w:lang w:eastAsia="zh-CN"/>
        </w:rPr>
        <w:t> is an individual who acts on behalf of the estate owner (a.k.a. the principal) and communicates their medical preferences when they're unable to make competent decisions. Selecting a health care agent can be achieved by completing a Power of Attorney document. The appointed agent will have the capacity to make decisions concerning life support, cardiopulmonary resuscitation (CPR), and other life-prolonging treatments.</w:t>
      </w:r>
    </w:p>
    <w:p w14:paraId="0A427D74" w14:textId="77777777" w:rsidR="00255522" w:rsidRPr="00255522" w:rsidRDefault="00255522" w:rsidP="00255522">
      <w:pPr>
        <w:spacing w:before="100" w:beforeAutospacing="1" w:after="100" w:afterAutospacing="1"/>
        <w:rPr>
          <w:rFonts w:ascii="Arial" w:hAnsi="Arial" w:cs="Arial"/>
          <w:sz w:val="27"/>
          <w:szCs w:val="27"/>
          <w:lang w:eastAsia="zh-CN"/>
        </w:rPr>
      </w:pPr>
      <w:hyperlink r:id="rId7" w:history="1">
        <w:r w:rsidRPr="00255522">
          <w:rPr>
            <w:rFonts w:ascii="Arial" w:hAnsi="Arial" w:cs="Arial"/>
            <w:color w:val="0000FF"/>
            <w:sz w:val="27"/>
            <w:szCs w:val="27"/>
            <w:u w:val="single"/>
            <w:lang w:eastAsia="zh-CN"/>
          </w:rPr>
          <w:t>Durable Power of Attorney for Health Care</w:t>
        </w:r>
      </w:hyperlink>
      <w:r w:rsidRPr="00255522">
        <w:rPr>
          <w:rFonts w:ascii="Arial" w:hAnsi="Arial" w:cs="Arial"/>
          <w:sz w:val="27"/>
          <w:szCs w:val="27"/>
          <w:lang w:eastAsia="zh-CN"/>
        </w:rPr>
        <w:t> - Gives an individual the legal capacity to make health-related decisions for the principal while they are unable to communicate. Executing this document is a precautionary measure often applied to individuals going into surgery or experiencing end-of-life medical conditions.</w:t>
      </w:r>
    </w:p>
    <w:p w14:paraId="33D391F3" w14:textId="77777777" w:rsidR="00255522" w:rsidRPr="00255522" w:rsidRDefault="00255522" w:rsidP="00255522">
      <w:pPr>
        <w:numPr>
          <w:ilvl w:val="0"/>
          <w:numId w:val="12"/>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Signing Requirements </w:t>
      </w:r>
      <w:r w:rsidRPr="00255522">
        <w:rPr>
          <w:rFonts w:ascii="Arial" w:eastAsia="Times New Roman" w:hAnsi="Arial" w:cs="Arial"/>
          <w:sz w:val="27"/>
          <w:szCs w:val="27"/>
          <w:lang w:eastAsia="zh-CN"/>
        </w:rPr>
        <w:t>(</w:t>
      </w:r>
      <w:hyperlink r:id="rId8" w:tgtFrame="_blank" w:history="1">
        <w:r w:rsidRPr="00255522">
          <w:rPr>
            <w:rFonts w:ascii="Arial" w:eastAsia="Times New Roman" w:hAnsi="Arial" w:cs="Arial"/>
            <w:color w:val="0000FF"/>
            <w:sz w:val="27"/>
            <w:szCs w:val="27"/>
            <w:u w:val="single"/>
            <w:lang w:eastAsia="zh-CN"/>
          </w:rPr>
          <w:t>§ 1337.12</w:t>
        </w:r>
      </w:hyperlink>
      <w:r w:rsidRPr="00255522">
        <w:rPr>
          <w:rFonts w:ascii="Arial" w:eastAsia="Times New Roman" w:hAnsi="Arial" w:cs="Arial"/>
          <w:sz w:val="27"/>
          <w:szCs w:val="27"/>
          <w:lang w:eastAsia="zh-CN"/>
        </w:rPr>
        <w:t>) - Must be signed by the principal and either:</w:t>
      </w:r>
    </w:p>
    <w:p w14:paraId="5692E3B4" w14:textId="77777777" w:rsidR="00255522" w:rsidRPr="00255522" w:rsidRDefault="00255522" w:rsidP="00255522">
      <w:pPr>
        <w:numPr>
          <w:ilvl w:val="1"/>
          <w:numId w:val="12"/>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Witnessed by two (2) or more disinterested adults who are not related to the principal by marriage, blood, or adoption; or</w:t>
      </w:r>
    </w:p>
    <w:p w14:paraId="5C3654B8" w14:textId="77777777" w:rsidR="00255522" w:rsidRPr="00255522" w:rsidRDefault="00255522" w:rsidP="00255522">
      <w:pPr>
        <w:numPr>
          <w:ilvl w:val="1"/>
          <w:numId w:val="12"/>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Acknowledged by the principal before a notary public.</w:t>
      </w:r>
    </w:p>
    <w:p w14:paraId="2B5CF900"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2 - Appoint a Financial Agent</w:t>
      </w:r>
    </w:p>
    <w:p w14:paraId="28C94CE5"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The principal will need to nominate someone to serve as their </w:t>
      </w:r>
      <w:r w:rsidRPr="00255522">
        <w:rPr>
          <w:rFonts w:ascii="Arial" w:hAnsi="Arial" w:cs="Arial"/>
          <w:b/>
          <w:bCs/>
          <w:sz w:val="27"/>
          <w:szCs w:val="27"/>
          <w:lang w:eastAsia="zh-CN"/>
        </w:rPr>
        <w:t>financial agent</w:t>
      </w:r>
      <w:r w:rsidRPr="00255522">
        <w:rPr>
          <w:rFonts w:ascii="Arial" w:hAnsi="Arial" w:cs="Arial"/>
          <w:sz w:val="27"/>
          <w:szCs w:val="27"/>
          <w:lang w:eastAsia="zh-CN"/>
        </w:rPr>
        <w:t>. This individual will be responsible for maintaining the principal's finances while they are mentally incapacitated or disabled. The agent's duties may vary but will generally involve paying bills, conducting business transactions, managing real property, and overseeing financial accounts.</w:t>
      </w:r>
    </w:p>
    <w:p w14:paraId="4D97A324" w14:textId="77777777" w:rsidR="00255522" w:rsidRPr="00255522" w:rsidRDefault="00255522" w:rsidP="00255522">
      <w:pPr>
        <w:spacing w:before="100" w:beforeAutospacing="1" w:after="100" w:afterAutospacing="1"/>
        <w:rPr>
          <w:rFonts w:ascii="Arial" w:hAnsi="Arial" w:cs="Arial"/>
          <w:sz w:val="27"/>
          <w:szCs w:val="27"/>
          <w:lang w:eastAsia="zh-CN"/>
        </w:rPr>
      </w:pPr>
      <w:hyperlink r:id="rId9" w:history="1">
        <w:r w:rsidRPr="00255522">
          <w:rPr>
            <w:rFonts w:ascii="Arial" w:hAnsi="Arial" w:cs="Arial"/>
            <w:color w:val="0000FF"/>
            <w:sz w:val="27"/>
            <w:szCs w:val="27"/>
            <w:u w:val="single"/>
            <w:lang w:eastAsia="zh-CN"/>
          </w:rPr>
          <w:t>Durable (Financial) Power of Attorney</w:t>
        </w:r>
      </w:hyperlink>
      <w:r w:rsidRPr="00255522">
        <w:rPr>
          <w:rFonts w:ascii="Arial" w:hAnsi="Arial" w:cs="Arial"/>
          <w:sz w:val="27"/>
          <w:szCs w:val="27"/>
          <w:lang w:eastAsia="zh-CN"/>
        </w:rPr>
        <w:t xml:space="preserve"> - This document is used to nominate a financial agent and to designate powers with which the agent will manage the principal's finances. The principal may revoke the form at any time should they wish to appoint a new agent or terminate the document altogether.</w:t>
      </w:r>
    </w:p>
    <w:p w14:paraId="4D5A6D86" w14:textId="77777777" w:rsidR="00255522" w:rsidRPr="00255522" w:rsidRDefault="00255522" w:rsidP="00255522">
      <w:pPr>
        <w:numPr>
          <w:ilvl w:val="0"/>
          <w:numId w:val="13"/>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lastRenderedPageBreak/>
        <w:t>Signing Requirements </w:t>
      </w:r>
      <w:r w:rsidRPr="00255522">
        <w:rPr>
          <w:rFonts w:ascii="Arial" w:eastAsia="Times New Roman" w:hAnsi="Arial" w:cs="Arial"/>
          <w:sz w:val="27"/>
          <w:szCs w:val="27"/>
          <w:lang w:eastAsia="zh-CN"/>
        </w:rPr>
        <w:t>(</w:t>
      </w:r>
      <w:hyperlink r:id="rId10" w:tgtFrame="_blank" w:history="1">
        <w:r w:rsidRPr="00255522">
          <w:rPr>
            <w:rFonts w:ascii="Arial" w:eastAsia="Times New Roman" w:hAnsi="Arial" w:cs="Arial"/>
            <w:color w:val="0000FF"/>
            <w:sz w:val="27"/>
            <w:szCs w:val="27"/>
            <w:u w:val="single"/>
            <w:lang w:eastAsia="zh-CN"/>
          </w:rPr>
          <w:t>§ 1337.25</w:t>
        </w:r>
      </w:hyperlink>
      <w:r w:rsidRPr="00255522">
        <w:rPr>
          <w:rFonts w:ascii="Arial" w:eastAsia="Times New Roman" w:hAnsi="Arial" w:cs="Arial"/>
          <w:sz w:val="27"/>
          <w:szCs w:val="27"/>
          <w:lang w:eastAsia="zh-CN"/>
        </w:rPr>
        <w:t>) - The principal must sign the document or direct another individual to sign in their presence. The signature is presumed to be authentic if the principal appears before a notary public and acknowledges the signature.</w:t>
      </w:r>
    </w:p>
    <w:p w14:paraId="21289888"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b/>
          <w:bCs/>
          <w:sz w:val="27"/>
          <w:szCs w:val="27"/>
          <w:lang w:eastAsia="zh-CN"/>
        </w:rPr>
        <w:t>Financial Powers Allowed </w:t>
      </w:r>
    </w:p>
    <w:p w14:paraId="2D704DA2"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Real Property (</w:t>
      </w:r>
      <w:hyperlink r:id="rId11" w:tgtFrame="_blank" w:history="1">
        <w:r w:rsidRPr="00255522">
          <w:rPr>
            <w:rFonts w:ascii="Arial" w:eastAsia="Times New Roman" w:hAnsi="Arial" w:cs="Arial"/>
            <w:color w:val="0000FF"/>
            <w:sz w:val="27"/>
            <w:szCs w:val="27"/>
            <w:u w:val="single"/>
            <w:lang w:eastAsia="zh-CN"/>
          </w:rPr>
          <w:t>§ 1337.45</w:t>
        </w:r>
      </w:hyperlink>
      <w:r w:rsidRPr="00255522">
        <w:rPr>
          <w:rFonts w:ascii="Arial" w:eastAsia="Times New Roman" w:hAnsi="Arial" w:cs="Arial"/>
          <w:sz w:val="27"/>
          <w:szCs w:val="27"/>
          <w:lang w:eastAsia="zh-CN"/>
        </w:rPr>
        <w:t>);</w:t>
      </w:r>
    </w:p>
    <w:p w14:paraId="485F0A7B"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Tangible Personal Property (</w:t>
      </w:r>
      <w:hyperlink r:id="rId12" w:tgtFrame="_blank" w:history="1">
        <w:r w:rsidRPr="00255522">
          <w:rPr>
            <w:rFonts w:ascii="Arial" w:eastAsia="Times New Roman" w:hAnsi="Arial" w:cs="Arial"/>
            <w:color w:val="0000FF"/>
            <w:sz w:val="27"/>
            <w:szCs w:val="27"/>
            <w:u w:val="single"/>
            <w:lang w:eastAsia="zh-CN"/>
          </w:rPr>
          <w:t>§ 1337.46</w:t>
        </w:r>
      </w:hyperlink>
      <w:r w:rsidRPr="00255522">
        <w:rPr>
          <w:rFonts w:ascii="Arial" w:eastAsia="Times New Roman" w:hAnsi="Arial" w:cs="Arial"/>
          <w:sz w:val="27"/>
          <w:szCs w:val="27"/>
          <w:lang w:eastAsia="zh-CN"/>
        </w:rPr>
        <w:t>);</w:t>
      </w:r>
    </w:p>
    <w:p w14:paraId="0121E73B"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Stocks and Bonds (</w:t>
      </w:r>
      <w:hyperlink r:id="rId13" w:tgtFrame="_blank" w:history="1">
        <w:r w:rsidRPr="00255522">
          <w:rPr>
            <w:rFonts w:ascii="Arial" w:eastAsia="Times New Roman" w:hAnsi="Arial" w:cs="Arial"/>
            <w:color w:val="0000FF"/>
            <w:sz w:val="27"/>
            <w:szCs w:val="27"/>
            <w:u w:val="single"/>
            <w:lang w:eastAsia="zh-CN"/>
          </w:rPr>
          <w:t>§ 1337.47</w:t>
        </w:r>
      </w:hyperlink>
      <w:r w:rsidRPr="00255522">
        <w:rPr>
          <w:rFonts w:ascii="Arial" w:eastAsia="Times New Roman" w:hAnsi="Arial" w:cs="Arial"/>
          <w:sz w:val="27"/>
          <w:szCs w:val="27"/>
          <w:lang w:eastAsia="zh-CN"/>
        </w:rPr>
        <w:t>);</w:t>
      </w:r>
    </w:p>
    <w:p w14:paraId="0CB06E0C"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Commodities and Options (</w:t>
      </w:r>
      <w:hyperlink r:id="rId14" w:tgtFrame="_blank" w:history="1">
        <w:r w:rsidRPr="00255522">
          <w:rPr>
            <w:rFonts w:ascii="Arial" w:eastAsia="Times New Roman" w:hAnsi="Arial" w:cs="Arial"/>
            <w:color w:val="0000FF"/>
            <w:sz w:val="27"/>
            <w:szCs w:val="27"/>
            <w:u w:val="single"/>
            <w:lang w:eastAsia="zh-CN"/>
          </w:rPr>
          <w:t>§ 1337.48</w:t>
        </w:r>
      </w:hyperlink>
      <w:r w:rsidRPr="00255522">
        <w:rPr>
          <w:rFonts w:ascii="Arial" w:eastAsia="Times New Roman" w:hAnsi="Arial" w:cs="Arial"/>
          <w:sz w:val="27"/>
          <w:szCs w:val="27"/>
          <w:lang w:eastAsia="zh-CN"/>
        </w:rPr>
        <w:t>);</w:t>
      </w:r>
    </w:p>
    <w:p w14:paraId="677A6AE5"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Banks and Other Financial Institutions (</w:t>
      </w:r>
      <w:hyperlink r:id="rId15" w:tgtFrame="_blank" w:history="1">
        <w:r w:rsidRPr="00255522">
          <w:rPr>
            <w:rFonts w:ascii="Arial" w:eastAsia="Times New Roman" w:hAnsi="Arial" w:cs="Arial"/>
            <w:color w:val="0000FF"/>
            <w:sz w:val="27"/>
            <w:szCs w:val="27"/>
            <w:u w:val="single"/>
            <w:lang w:eastAsia="zh-CN"/>
          </w:rPr>
          <w:t>§ 1337.49</w:t>
        </w:r>
      </w:hyperlink>
      <w:r w:rsidRPr="00255522">
        <w:rPr>
          <w:rFonts w:ascii="Arial" w:eastAsia="Times New Roman" w:hAnsi="Arial" w:cs="Arial"/>
          <w:sz w:val="27"/>
          <w:szCs w:val="27"/>
          <w:lang w:eastAsia="zh-CN"/>
        </w:rPr>
        <w:t>);</w:t>
      </w:r>
    </w:p>
    <w:p w14:paraId="5E63C2CC"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Operation of Entity or Business (</w:t>
      </w:r>
      <w:hyperlink r:id="rId16" w:tgtFrame="_blank" w:history="1">
        <w:r w:rsidRPr="00255522">
          <w:rPr>
            <w:rFonts w:ascii="Arial" w:eastAsia="Times New Roman" w:hAnsi="Arial" w:cs="Arial"/>
            <w:color w:val="0000FF"/>
            <w:sz w:val="27"/>
            <w:szCs w:val="27"/>
            <w:u w:val="single"/>
            <w:lang w:eastAsia="zh-CN"/>
          </w:rPr>
          <w:t>§ 1337.50</w:t>
        </w:r>
      </w:hyperlink>
      <w:r w:rsidRPr="00255522">
        <w:rPr>
          <w:rFonts w:ascii="Arial" w:eastAsia="Times New Roman" w:hAnsi="Arial" w:cs="Arial"/>
          <w:sz w:val="27"/>
          <w:szCs w:val="27"/>
          <w:lang w:eastAsia="zh-CN"/>
        </w:rPr>
        <w:t>);</w:t>
      </w:r>
    </w:p>
    <w:p w14:paraId="3434E7F9"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Insurance and Annuities (</w:t>
      </w:r>
      <w:hyperlink r:id="rId17" w:tgtFrame="_blank" w:history="1">
        <w:r w:rsidRPr="00255522">
          <w:rPr>
            <w:rFonts w:ascii="Arial" w:eastAsia="Times New Roman" w:hAnsi="Arial" w:cs="Arial"/>
            <w:color w:val="0000FF"/>
            <w:sz w:val="27"/>
            <w:szCs w:val="27"/>
            <w:u w:val="single"/>
            <w:lang w:eastAsia="zh-CN"/>
          </w:rPr>
          <w:t>§ 1337.51</w:t>
        </w:r>
      </w:hyperlink>
      <w:r w:rsidRPr="00255522">
        <w:rPr>
          <w:rFonts w:ascii="Arial" w:eastAsia="Times New Roman" w:hAnsi="Arial" w:cs="Arial"/>
          <w:sz w:val="27"/>
          <w:szCs w:val="27"/>
          <w:lang w:eastAsia="zh-CN"/>
        </w:rPr>
        <w:t>);</w:t>
      </w:r>
    </w:p>
    <w:p w14:paraId="6CB40974"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Estates, Trusts, and Other Beneficial Interests (</w:t>
      </w:r>
      <w:hyperlink r:id="rId18" w:tgtFrame="_blank" w:history="1">
        <w:r w:rsidRPr="00255522">
          <w:rPr>
            <w:rFonts w:ascii="Arial" w:eastAsia="Times New Roman" w:hAnsi="Arial" w:cs="Arial"/>
            <w:color w:val="0000FF"/>
            <w:sz w:val="27"/>
            <w:szCs w:val="27"/>
            <w:u w:val="single"/>
            <w:lang w:eastAsia="zh-CN"/>
          </w:rPr>
          <w:t>§ 1337.52</w:t>
        </w:r>
      </w:hyperlink>
      <w:r w:rsidRPr="00255522">
        <w:rPr>
          <w:rFonts w:ascii="Arial" w:eastAsia="Times New Roman" w:hAnsi="Arial" w:cs="Arial"/>
          <w:sz w:val="27"/>
          <w:szCs w:val="27"/>
          <w:lang w:eastAsia="zh-CN"/>
        </w:rPr>
        <w:t>);</w:t>
      </w:r>
    </w:p>
    <w:p w14:paraId="51DBAAB7"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Claims and Litigation (</w:t>
      </w:r>
      <w:hyperlink r:id="rId19" w:tgtFrame="_blank" w:history="1">
        <w:r w:rsidRPr="00255522">
          <w:rPr>
            <w:rFonts w:ascii="Arial" w:eastAsia="Times New Roman" w:hAnsi="Arial" w:cs="Arial"/>
            <w:color w:val="0000FF"/>
            <w:sz w:val="27"/>
            <w:szCs w:val="27"/>
            <w:u w:val="single"/>
            <w:lang w:eastAsia="zh-CN"/>
          </w:rPr>
          <w:t>§ 1337.53</w:t>
        </w:r>
      </w:hyperlink>
      <w:r w:rsidRPr="00255522">
        <w:rPr>
          <w:rFonts w:ascii="Arial" w:eastAsia="Times New Roman" w:hAnsi="Arial" w:cs="Arial"/>
          <w:sz w:val="27"/>
          <w:szCs w:val="27"/>
          <w:lang w:eastAsia="zh-CN"/>
        </w:rPr>
        <w:t>);</w:t>
      </w:r>
    </w:p>
    <w:p w14:paraId="733106D1"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Personal and Family Maintenance (</w:t>
      </w:r>
      <w:hyperlink r:id="rId20" w:tgtFrame="_blank" w:history="1">
        <w:r w:rsidRPr="00255522">
          <w:rPr>
            <w:rFonts w:ascii="Arial" w:eastAsia="Times New Roman" w:hAnsi="Arial" w:cs="Arial"/>
            <w:color w:val="0000FF"/>
            <w:sz w:val="27"/>
            <w:szCs w:val="27"/>
            <w:u w:val="single"/>
            <w:lang w:eastAsia="zh-CN"/>
          </w:rPr>
          <w:t>§ 1337.54</w:t>
        </w:r>
      </w:hyperlink>
      <w:r w:rsidRPr="00255522">
        <w:rPr>
          <w:rFonts w:ascii="Arial" w:eastAsia="Times New Roman" w:hAnsi="Arial" w:cs="Arial"/>
          <w:sz w:val="27"/>
          <w:szCs w:val="27"/>
          <w:lang w:eastAsia="zh-CN"/>
        </w:rPr>
        <w:t>);</w:t>
      </w:r>
    </w:p>
    <w:p w14:paraId="3ADF860C"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Benefits from Governmental Programs or Civil or Military Service (</w:t>
      </w:r>
      <w:hyperlink r:id="rId21" w:tgtFrame="_blank" w:history="1">
        <w:r w:rsidRPr="00255522">
          <w:rPr>
            <w:rFonts w:ascii="Arial" w:eastAsia="Times New Roman" w:hAnsi="Arial" w:cs="Arial"/>
            <w:color w:val="0000FF"/>
            <w:sz w:val="27"/>
            <w:szCs w:val="27"/>
            <w:u w:val="single"/>
            <w:lang w:eastAsia="zh-CN"/>
          </w:rPr>
          <w:t>§ 1337.55</w:t>
        </w:r>
      </w:hyperlink>
      <w:r w:rsidRPr="00255522">
        <w:rPr>
          <w:rFonts w:ascii="Arial" w:eastAsia="Times New Roman" w:hAnsi="Arial" w:cs="Arial"/>
          <w:sz w:val="27"/>
          <w:szCs w:val="27"/>
          <w:lang w:eastAsia="zh-CN"/>
        </w:rPr>
        <w:t>);</w:t>
      </w:r>
    </w:p>
    <w:p w14:paraId="2C265998"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Retirement Plans (</w:t>
      </w:r>
      <w:hyperlink r:id="rId22" w:tgtFrame="_blank" w:history="1">
        <w:r w:rsidRPr="00255522">
          <w:rPr>
            <w:rFonts w:ascii="Arial" w:eastAsia="Times New Roman" w:hAnsi="Arial" w:cs="Arial"/>
            <w:color w:val="0000FF"/>
            <w:sz w:val="27"/>
            <w:szCs w:val="27"/>
            <w:u w:val="single"/>
            <w:lang w:eastAsia="zh-CN"/>
          </w:rPr>
          <w:t>§ 1337.56</w:t>
        </w:r>
      </w:hyperlink>
      <w:r w:rsidRPr="00255522">
        <w:rPr>
          <w:rFonts w:ascii="Arial" w:eastAsia="Times New Roman" w:hAnsi="Arial" w:cs="Arial"/>
          <w:sz w:val="27"/>
          <w:szCs w:val="27"/>
          <w:lang w:eastAsia="zh-CN"/>
        </w:rPr>
        <w:t>);</w:t>
      </w:r>
    </w:p>
    <w:p w14:paraId="5647F0E3"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Taxes (</w:t>
      </w:r>
      <w:hyperlink r:id="rId23" w:tgtFrame="_blank" w:history="1">
        <w:r w:rsidRPr="00255522">
          <w:rPr>
            <w:rFonts w:ascii="Arial" w:eastAsia="Times New Roman" w:hAnsi="Arial" w:cs="Arial"/>
            <w:color w:val="0000FF"/>
            <w:sz w:val="27"/>
            <w:szCs w:val="27"/>
            <w:u w:val="single"/>
            <w:lang w:eastAsia="zh-CN"/>
          </w:rPr>
          <w:t>§ 1337.57</w:t>
        </w:r>
      </w:hyperlink>
      <w:r w:rsidRPr="00255522">
        <w:rPr>
          <w:rFonts w:ascii="Arial" w:eastAsia="Times New Roman" w:hAnsi="Arial" w:cs="Arial"/>
          <w:sz w:val="27"/>
          <w:szCs w:val="27"/>
          <w:lang w:eastAsia="zh-CN"/>
        </w:rPr>
        <w:t>);</w:t>
      </w:r>
    </w:p>
    <w:p w14:paraId="20F1180C" w14:textId="77777777" w:rsidR="00255522" w:rsidRPr="00255522" w:rsidRDefault="00255522" w:rsidP="00255522">
      <w:pPr>
        <w:numPr>
          <w:ilvl w:val="0"/>
          <w:numId w:val="14"/>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sz w:val="27"/>
          <w:szCs w:val="27"/>
          <w:lang w:eastAsia="zh-CN"/>
        </w:rPr>
        <w:t>Digital Assets (</w:t>
      </w:r>
      <w:hyperlink r:id="rId24" w:tgtFrame="_blank" w:history="1">
        <w:r w:rsidRPr="00255522">
          <w:rPr>
            <w:rFonts w:ascii="Arial" w:eastAsia="Times New Roman" w:hAnsi="Arial" w:cs="Arial"/>
            <w:color w:val="0000FF"/>
            <w:sz w:val="27"/>
            <w:szCs w:val="27"/>
            <w:u w:val="single"/>
            <w:lang w:eastAsia="zh-CN"/>
          </w:rPr>
          <w:t>§ 1337.571</w:t>
        </w:r>
      </w:hyperlink>
      <w:r w:rsidRPr="00255522">
        <w:rPr>
          <w:rFonts w:ascii="Arial" w:eastAsia="Times New Roman" w:hAnsi="Arial" w:cs="Arial"/>
          <w:sz w:val="27"/>
          <w:szCs w:val="27"/>
          <w:lang w:eastAsia="zh-CN"/>
        </w:rPr>
        <w:t>).</w:t>
      </w:r>
    </w:p>
    <w:p w14:paraId="5C344732"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3 - Create a List of Current Assets</w:t>
      </w:r>
    </w:p>
    <w:p w14:paraId="5C9C23E7"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Before making efforts to draft a Will or Living Trust, the principal should create a report of the assets currently part of their estate. The report should include a description of the principal's real estate, motor vehicles, insurance plans, household property, financial accounts, and other items under their ownership. For this purpose, the principal can use the </w:t>
      </w:r>
      <w:hyperlink r:id="rId25" w:history="1">
        <w:r w:rsidRPr="00255522">
          <w:rPr>
            <w:rFonts w:ascii="Arial" w:hAnsi="Arial" w:cs="Arial"/>
            <w:color w:val="0000FF"/>
            <w:sz w:val="27"/>
            <w:szCs w:val="27"/>
            <w:u w:val="single"/>
            <w:lang w:eastAsia="zh-CN"/>
          </w:rPr>
          <w:t>Current Assets List</w:t>
        </w:r>
      </w:hyperlink>
      <w:r w:rsidRPr="00255522">
        <w:rPr>
          <w:rFonts w:ascii="Arial" w:hAnsi="Arial" w:cs="Arial"/>
          <w:sz w:val="27"/>
          <w:szCs w:val="27"/>
          <w:lang w:eastAsia="zh-CN"/>
        </w:rPr>
        <w:t> and include it with their estate planning documents once completed.</w:t>
      </w:r>
    </w:p>
    <w:p w14:paraId="6D1A2D7B"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4 - Decide Wh</w:t>
      </w:r>
      <w:bookmarkStart w:id="0" w:name="_GoBack"/>
      <w:bookmarkEnd w:id="0"/>
      <w:r w:rsidRPr="00255522">
        <w:rPr>
          <w:rFonts w:ascii="Arial" w:eastAsia="Times New Roman" w:hAnsi="Arial" w:cs="Arial"/>
          <w:b/>
          <w:bCs/>
          <w:sz w:val="32"/>
          <w:szCs w:val="32"/>
          <w:lang w:eastAsia="zh-CN"/>
        </w:rPr>
        <w:t>o the Beneficiaries Are </w:t>
      </w:r>
    </w:p>
    <w:p w14:paraId="204FBC59"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Next, the principal will need to nominate the recipients of their assets. These individuals are known as the "beneficiaries" and will inherit specific property following the death of the principal. Usually, the beneficiaries will be the principal's spouse, children, siblings, or other related family members. However, if no such individuals are available, the principal can leave their assets for a charity or close friend.</w:t>
      </w:r>
    </w:p>
    <w:p w14:paraId="411B1996" w14:textId="77777777" w:rsidR="00255522" w:rsidRDefault="00255522" w:rsidP="00255522">
      <w:pPr>
        <w:spacing w:before="100" w:beforeAutospacing="1" w:after="100" w:afterAutospacing="1"/>
        <w:outlineLvl w:val="2"/>
        <w:rPr>
          <w:rFonts w:ascii="Arial" w:eastAsia="Times New Roman" w:hAnsi="Arial" w:cs="Arial"/>
          <w:b/>
          <w:bCs/>
          <w:sz w:val="32"/>
          <w:szCs w:val="32"/>
          <w:lang w:eastAsia="zh-CN"/>
        </w:rPr>
      </w:pPr>
    </w:p>
    <w:p w14:paraId="47B16309" w14:textId="77777777" w:rsidR="00255522" w:rsidRDefault="00255522" w:rsidP="00255522">
      <w:pPr>
        <w:spacing w:before="100" w:beforeAutospacing="1" w:after="100" w:afterAutospacing="1"/>
        <w:outlineLvl w:val="2"/>
        <w:rPr>
          <w:rFonts w:ascii="Arial" w:eastAsia="Times New Roman" w:hAnsi="Arial" w:cs="Arial"/>
          <w:b/>
          <w:bCs/>
          <w:sz w:val="32"/>
          <w:szCs w:val="32"/>
          <w:lang w:eastAsia="zh-CN"/>
        </w:rPr>
      </w:pPr>
    </w:p>
    <w:p w14:paraId="2DF97521"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5 - Make an Estate Distribution Form</w:t>
      </w:r>
    </w:p>
    <w:p w14:paraId="560F41D0"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The next step requires the principal to create a document that states how their assets will be distributed following their death. This document will be used to identify the beneficiaries and provide a description of the assets that each party is entitled to inherit. The following documents are applicable in this circumstance:</w:t>
      </w:r>
    </w:p>
    <w:p w14:paraId="225CA5B3" w14:textId="77777777" w:rsidR="00255522" w:rsidRPr="00255522" w:rsidRDefault="00255522" w:rsidP="00255522">
      <w:pPr>
        <w:spacing w:before="100" w:beforeAutospacing="1" w:after="100" w:afterAutospacing="1"/>
        <w:rPr>
          <w:rFonts w:ascii="Arial" w:hAnsi="Arial" w:cs="Arial"/>
          <w:sz w:val="27"/>
          <w:szCs w:val="27"/>
          <w:lang w:eastAsia="zh-CN"/>
        </w:rPr>
      </w:pPr>
      <w:hyperlink r:id="rId26" w:history="1">
        <w:r w:rsidRPr="00255522">
          <w:rPr>
            <w:rFonts w:ascii="Arial" w:hAnsi="Arial" w:cs="Arial"/>
            <w:color w:val="0000FF"/>
            <w:sz w:val="27"/>
            <w:szCs w:val="27"/>
            <w:u w:val="single"/>
            <w:lang w:eastAsia="zh-CN"/>
          </w:rPr>
          <w:t>Last Will and Testament ('Will')</w:t>
        </w:r>
      </w:hyperlink>
      <w:r w:rsidRPr="00255522">
        <w:rPr>
          <w:rFonts w:ascii="Arial" w:hAnsi="Arial" w:cs="Arial"/>
          <w:sz w:val="27"/>
          <w:szCs w:val="27"/>
          <w:lang w:eastAsia="zh-CN"/>
        </w:rPr>
        <w:t xml:space="preserve"> - This is a legal document used by the principal to nominate beneficiaries and allocate assets for distribution. Upon the principal's death, the Last Will and Testament </w:t>
      </w:r>
      <w:r w:rsidRPr="00255522">
        <w:rPr>
          <w:rFonts w:ascii="Arial" w:hAnsi="Arial" w:cs="Arial"/>
          <w:b/>
          <w:bCs/>
          <w:sz w:val="27"/>
          <w:szCs w:val="27"/>
          <w:lang w:eastAsia="zh-CN"/>
        </w:rPr>
        <w:t>will go through the probate process</w:t>
      </w:r>
      <w:r w:rsidRPr="00255522">
        <w:rPr>
          <w:rFonts w:ascii="Arial" w:hAnsi="Arial" w:cs="Arial"/>
          <w:sz w:val="27"/>
          <w:szCs w:val="27"/>
          <w:lang w:eastAsia="zh-CN"/>
        </w:rPr>
        <w:t>, meaning that a court will assess the document before allowing the assets to be distributed. The probate process can take several months to complete and may require additional costs paid by the executor of the estate.</w:t>
      </w:r>
    </w:p>
    <w:p w14:paraId="574D9566" w14:textId="77777777" w:rsidR="00255522" w:rsidRPr="00255522" w:rsidRDefault="00255522" w:rsidP="00255522">
      <w:pPr>
        <w:numPr>
          <w:ilvl w:val="0"/>
          <w:numId w:val="15"/>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Signing Requirements </w:t>
      </w:r>
      <w:r w:rsidRPr="00255522">
        <w:rPr>
          <w:rFonts w:ascii="Arial" w:eastAsia="Times New Roman" w:hAnsi="Arial" w:cs="Arial"/>
          <w:sz w:val="27"/>
          <w:szCs w:val="27"/>
          <w:lang w:eastAsia="zh-CN"/>
        </w:rPr>
        <w:t>(</w:t>
      </w:r>
      <w:hyperlink r:id="rId27" w:tgtFrame="_blank" w:history="1">
        <w:r w:rsidRPr="00255522">
          <w:rPr>
            <w:rFonts w:ascii="Arial" w:eastAsia="Times New Roman" w:hAnsi="Arial" w:cs="Arial"/>
            <w:color w:val="0000FF"/>
            <w:sz w:val="27"/>
            <w:szCs w:val="27"/>
            <w:u w:val="single"/>
            <w:lang w:eastAsia="zh-CN"/>
          </w:rPr>
          <w:t>§ 2107.03</w:t>
        </w:r>
      </w:hyperlink>
      <w:r w:rsidRPr="00255522">
        <w:rPr>
          <w:rFonts w:ascii="Arial" w:eastAsia="Times New Roman" w:hAnsi="Arial" w:cs="Arial"/>
          <w:sz w:val="27"/>
          <w:szCs w:val="27"/>
          <w:lang w:eastAsia="zh-CN"/>
        </w:rPr>
        <w:t>) - Every Will must be signed by the principal and two (2) or more competent individuals who either saw the principal sign the Will or heard the principal acknowledge their signature.</w:t>
      </w:r>
    </w:p>
    <w:p w14:paraId="56694DEF" w14:textId="77777777" w:rsidR="00255522" w:rsidRPr="00255522" w:rsidRDefault="00255522" w:rsidP="00255522">
      <w:pPr>
        <w:spacing w:before="100" w:beforeAutospacing="1" w:after="100" w:afterAutospacing="1"/>
        <w:rPr>
          <w:rFonts w:ascii="Arial" w:hAnsi="Arial" w:cs="Arial"/>
          <w:sz w:val="27"/>
          <w:szCs w:val="27"/>
          <w:lang w:eastAsia="zh-CN"/>
        </w:rPr>
      </w:pPr>
      <w:hyperlink r:id="rId28" w:history="1">
        <w:r w:rsidRPr="00255522">
          <w:rPr>
            <w:rFonts w:ascii="Arial" w:hAnsi="Arial" w:cs="Arial"/>
            <w:color w:val="0000FF"/>
            <w:sz w:val="27"/>
            <w:szCs w:val="27"/>
            <w:u w:val="single"/>
            <w:lang w:eastAsia="zh-CN"/>
          </w:rPr>
          <w:t>Living Trust (Revocable)</w:t>
        </w:r>
      </w:hyperlink>
      <w:r w:rsidRPr="00255522">
        <w:rPr>
          <w:rFonts w:ascii="Arial" w:hAnsi="Arial" w:cs="Arial"/>
          <w:sz w:val="27"/>
          <w:szCs w:val="27"/>
          <w:lang w:eastAsia="zh-CN"/>
        </w:rPr>
        <w:t xml:space="preserve"> - This form creates an entity to which the principal can transfer ownership of their assets. The principal is allowed to manage the trust and benefit from the assets until their death. Like a Last Will and Testament, a Living Trust will specify the beneficiaries and describe the assets that each will inherit. However, a Living Trust </w:t>
      </w:r>
      <w:r w:rsidRPr="00255522">
        <w:rPr>
          <w:rFonts w:ascii="Arial" w:hAnsi="Arial" w:cs="Arial"/>
          <w:b/>
          <w:bCs/>
          <w:sz w:val="27"/>
          <w:szCs w:val="27"/>
          <w:lang w:eastAsia="zh-CN"/>
        </w:rPr>
        <w:t>will not go through the probate process </w:t>
      </w:r>
      <w:r w:rsidRPr="00255522">
        <w:rPr>
          <w:rFonts w:ascii="Arial" w:hAnsi="Arial" w:cs="Arial"/>
          <w:sz w:val="27"/>
          <w:szCs w:val="27"/>
          <w:lang w:eastAsia="zh-CN"/>
        </w:rPr>
        <w:t>thus the estate can be distributed to the beneficiaries immediately and without the supervision of the court.</w:t>
      </w:r>
    </w:p>
    <w:p w14:paraId="20DFA889"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b/>
          <w:bCs/>
          <w:sz w:val="27"/>
          <w:szCs w:val="27"/>
          <w:lang w:eastAsia="zh-CN"/>
        </w:rPr>
        <w:t>Signing Requirements </w:t>
      </w:r>
      <w:r w:rsidRPr="00255522">
        <w:rPr>
          <w:rFonts w:ascii="Arial" w:hAnsi="Arial" w:cs="Arial"/>
          <w:sz w:val="27"/>
          <w:szCs w:val="27"/>
          <w:lang w:eastAsia="zh-CN"/>
        </w:rPr>
        <w:t>(No Statutory Signing Requirement) - A Living Trust should be signed by the creator in the presence of two (2) witnesses and acknowledged before a notary public.</w:t>
      </w:r>
    </w:p>
    <w:p w14:paraId="3F515A06"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Note: Both the Last Will and Testament and Living Trust may be used together.</w:t>
      </w:r>
    </w:p>
    <w:p w14:paraId="2EF7723F" w14:textId="77777777" w:rsidR="00255522" w:rsidRPr="00255522" w:rsidRDefault="00255522" w:rsidP="00255522">
      <w:pPr>
        <w:spacing w:before="100" w:beforeAutospacing="1" w:after="100" w:afterAutospacing="1"/>
        <w:outlineLvl w:val="2"/>
        <w:rPr>
          <w:rFonts w:ascii="Arial" w:eastAsia="Times New Roman" w:hAnsi="Arial" w:cs="Arial"/>
          <w:b/>
          <w:bCs/>
          <w:sz w:val="32"/>
          <w:szCs w:val="32"/>
          <w:lang w:eastAsia="zh-CN"/>
        </w:rPr>
      </w:pPr>
      <w:r w:rsidRPr="00255522">
        <w:rPr>
          <w:rFonts w:ascii="Arial" w:eastAsia="Times New Roman" w:hAnsi="Arial" w:cs="Arial"/>
          <w:b/>
          <w:bCs/>
          <w:sz w:val="32"/>
          <w:szCs w:val="32"/>
          <w:lang w:eastAsia="zh-CN"/>
        </w:rPr>
        <w:t>Step 6 - Find a Secure Location to Store the Estate Documents</w:t>
      </w:r>
    </w:p>
    <w:p w14:paraId="65E69B19" w14:textId="77777777" w:rsidR="00255522" w:rsidRPr="00255522" w:rsidRDefault="00255522" w:rsidP="00255522">
      <w:pPr>
        <w:spacing w:before="100" w:beforeAutospacing="1" w:after="100" w:afterAutospacing="1"/>
        <w:rPr>
          <w:rFonts w:ascii="Arial" w:hAnsi="Arial" w:cs="Arial"/>
          <w:sz w:val="27"/>
          <w:szCs w:val="27"/>
          <w:lang w:eastAsia="zh-CN"/>
        </w:rPr>
      </w:pPr>
      <w:r w:rsidRPr="00255522">
        <w:rPr>
          <w:rFonts w:ascii="Arial" w:hAnsi="Arial" w:cs="Arial"/>
          <w:sz w:val="27"/>
          <w:szCs w:val="27"/>
          <w:lang w:eastAsia="zh-CN"/>
        </w:rPr>
        <w:t>The final step in the process will be to store the estate planning documents in a safe place that can be accessed quickly in the event of a medical emergency or upon the principal's death. Original copies of the Power of Attorney forms can be kept with the appointed agents. The Last Will and Testament and/or Living Trust should be retained by the principal's attorney, spouse, or children. The principal may wish to submit the completed documents to a licensed attorney so that they can be reviewed.</w:t>
      </w:r>
    </w:p>
    <w:p w14:paraId="5AD90178" w14:textId="77777777" w:rsidR="00255522" w:rsidRPr="00255522" w:rsidRDefault="00255522" w:rsidP="00255522">
      <w:pPr>
        <w:spacing w:before="100" w:beforeAutospacing="1" w:after="100" w:afterAutospacing="1"/>
        <w:outlineLvl w:val="0"/>
        <w:rPr>
          <w:rFonts w:ascii="Arial" w:eastAsia="Times New Roman" w:hAnsi="Arial" w:cs="Arial"/>
          <w:b/>
          <w:bCs/>
          <w:kern w:val="36"/>
          <w:sz w:val="36"/>
          <w:szCs w:val="36"/>
          <w:lang w:eastAsia="zh-CN"/>
        </w:rPr>
      </w:pPr>
      <w:r w:rsidRPr="00255522">
        <w:rPr>
          <w:rFonts w:ascii="Arial" w:eastAsia="Times New Roman" w:hAnsi="Arial" w:cs="Arial"/>
          <w:b/>
          <w:bCs/>
          <w:kern w:val="36"/>
          <w:sz w:val="36"/>
          <w:szCs w:val="36"/>
          <w:lang w:eastAsia="zh-CN"/>
        </w:rPr>
        <w:t>Ohio Estate Planning Laws</w:t>
      </w:r>
    </w:p>
    <w:p w14:paraId="521A4E4E" w14:textId="77777777" w:rsidR="00255522" w:rsidRPr="00255522" w:rsidRDefault="00255522" w:rsidP="00255522">
      <w:pPr>
        <w:numPr>
          <w:ilvl w:val="0"/>
          <w:numId w:val="16"/>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Durable Power of Attorney for Health Care </w:t>
      </w:r>
      <w:r w:rsidRPr="00255522">
        <w:rPr>
          <w:rFonts w:ascii="Arial" w:eastAsia="Times New Roman" w:hAnsi="Arial" w:cs="Arial"/>
          <w:sz w:val="27"/>
          <w:szCs w:val="27"/>
          <w:lang w:eastAsia="zh-CN"/>
        </w:rPr>
        <w:t xml:space="preserve">- </w:t>
      </w:r>
      <w:hyperlink r:id="rId29" w:tgtFrame="_blank" w:history="1">
        <w:r w:rsidRPr="00255522">
          <w:rPr>
            <w:rFonts w:ascii="Arial" w:eastAsia="Times New Roman" w:hAnsi="Arial" w:cs="Arial"/>
            <w:color w:val="0000FF"/>
            <w:sz w:val="27"/>
            <w:szCs w:val="27"/>
            <w:u w:val="single"/>
            <w:lang w:eastAsia="zh-CN"/>
          </w:rPr>
          <w:t>§ 1337.12</w:t>
        </w:r>
      </w:hyperlink>
    </w:p>
    <w:p w14:paraId="563AEDE3" w14:textId="77777777" w:rsidR="00255522" w:rsidRPr="00255522" w:rsidRDefault="00255522" w:rsidP="00255522">
      <w:pPr>
        <w:numPr>
          <w:ilvl w:val="0"/>
          <w:numId w:val="16"/>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Durable (Financial) Power of Attorney</w:t>
      </w:r>
      <w:r w:rsidRPr="00255522">
        <w:rPr>
          <w:rFonts w:ascii="Arial" w:eastAsia="Times New Roman" w:hAnsi="Arial" w:cs="Arial"/>
          <w:sz w:val="27"/>
          <w:szCs w:val="27"/>
          <w:lang w:eastAsia="zh-CN"/>
        </w:rPr>
        <w:t xml:space="preserve"> - </w:t>
      </w:r>
      <w:hyperlink r:id="rId30" w:tgtFrame="_blank" w:history="1">
        <w:r w:rsidRPr="00255522">
          <w:rPr>
            <w:rFonts w:ascii="Arial" w:eastAsia="Times New Roman" w:hAnsi="Arial" w:cs="Arial"/>
            <w:color w:val="0000FF"/>
            <w:sz w:val="27"/>
            <w:szCs w:val="27"/>
            <w:u w:val="single"/>
            <w:lang w:eastAsia="zh-CN"/>
          </w:rPr>
          <w:t>§ 1337.60</w:t>
        </w:r>
      </w:hyperlink>
    </w:p>
    <w:p w14:paraId="2DC4F85B" w14:textId="77777777" w:rsidR="00255522" w:rsidRPr="00255522" w:rsidRDefault="00255522" w:rsidP="00255522">
      <w:pPr>
        <w:numPr>
          <w:ilvl w:val="0"/>
          <w:numId w:val="16"/>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Last Will and Testament </w:t>
      </w:r>
      <w:r w:rsidRPr="00255522">
        <w:rPr>
          <w:rFonts w:ascii="Arial" w:eastAsia="Times New Roman" w:hAnsi="Arial" w:cs="Arial"/>
          <w:sz w:val="27"/>
          <w:szCs w:val="27"/>
          <w:lang w:eastAsia="zh-CN"/>
        </w:rPr>
        <w:t>- </w:t>
      </w:r>
      <w:hyperlink r:id="rId31" w:tgtFrame="_blank" w:history="1">
        <w:r w:rsidRPr="00255522">
          <w:rPr>
            <w:rFonts w:ascii="Arial" w:eastAsia="Times New Roman" w:hAnsi="Arial" w:cs="Arial"/>
            <w:color w:val="0000FF"/>
            <w:sz w:val="27"/>
            <w:szCs w:val="27"/>
            <w:u w:val="single"/>
            <w:lang w:eastAsia="zh-CN"/>
          </w:rPr>
          <w:t>Chapter 2107</w:t>
        </w:r>
      </w:hyperlink>
    </w:p>
    <w:p w14:paraId="78787B32" w14:textId="77777777" w:rsidR="00255522" w:rsidRPr="00255522" w:rsidRDefault="00255522" w:rsidP="00255522">
      <w:pPr>
        <w:numPr>
          <w:ilvl w:val="0"/>
          <w:numId w:val="16"/>
        </w:numPr>
        <w:spacing w:before="100" w:beforeAutospacing="1" w:after="100" w:afterAutospacing="1"/>
        <w:rPr>
          <w:rFonts w:ascii="Arial" w:eastAsia="Times New Roman" w:hAnsi="Arial" w:cs="Arial"/>
          <w:sz w:val="27"/>
          <w:szCs w:val="27"/>
          <w:lang w:eastAsia="zh-CN"/>
        </w:rPr>
      </w:pPr>
      <w:r w:rsidRPr="00255522">
        <w:rPr>
          <w:rFonts w:ascii="Arial" w:eastAsia="Times New Roman" w:hAnsi="Arial" w:cs="Arial"/>
          <w:b/>
          <w:bCs/>
          <w:sz w:val="27"/>
          <w:szCs w:val="27"/>
          <w:lang w:eastAsia="zh-CN"/>
        </w:rPr>
        <w:t>Revocable Living Trust </w:t>
      </w:r>
      <w:r w:rsidRPr="00255522">
        <w:rPr>
          <w:rFonts w:ascii="Arial" w:eastAsia="Times New Roman" w:hAnsi="Arial" w:cs="Arial"/>
          <w:sz w:val="27"/>
          <w:szCs w:val="27"/>
          <w:lang w:eastAsia="zh-CN"/>
        </w:rPr>
        <w:t>- </w:t>
      </w:r>
      <w:hyperlink r:id="rId32" w:tgtFrame="_blank" w:history="1">
        <w:r w:rsidRPr="00255522">
          <w:rPr>
            <w:rFonts w:ascii="Arial" w:eastAsia="Times New Roman" w:hAnsi="Arial" w:cs="Arial"/>
            <w:color w:val="0000FF"/>
            <w:sz w:val="27"/>
            <w:szCs w:val="27"/>
            <w:u w:val="single"/>
            <w:lang w:eastAsia="zh-CN"/>
          </w:rPr>
          <w:t>Chapter 5804</w:t>
        </w:r>
      </w:hyperlink>
    </w:p>
    <w:p w14:paraId="1BEF28BD" w14:textId="77777777" w:rsidR="00BD7843" w:rsidRPr="00255522" w:rsidRDefault="00BD7843" w:rsidP="00255522">
      <w:pPr>
        <w:shd w:val="clear" w:color="auto" w:fill="FFFFFF"/>
        <w:spacing w:after="200"/>
        <w:rPr>
          <w:rFonts w:ascii="Arial" w:hAnsi="Arial" w:cs="Arial"/>
          <w:sz w:val="27"/>
          <w:szCs w:val="27"/>
        </w:rPr>
      </w:pPr>
    </w:p>
    <w:sectPr w:rsidR="00BD7843" w:rsidRPr="00255522" w:rsidSect="00AF106B">
      <w:footerReference w:type="default" r:id="rId33"/>
      <w:pgSz w:w="12240" w:h="15840"/>
      <w:pgMar w:top="953" w:right="1440" w:bottom="805"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6FC8" w14:textId="77777777" w:rsidR="00536BE2" w:rsidRDefault="00536BE2" w:rsidP="005F550D">
      <w:r>
        <w:separator/>
      </w:r>
    </w:p>
  </w:endnote>
  <w:endnote w:type="continuationSeparator" w:id="0">
    <w:p w14:paraId="4A8E4EF2" w14:textId="77777777" w:rsidR="00536BE2" w:rsidRDefault="00536BE2" w:rsidP="005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2B6B" w14:textId="77777777" w:rsidR="003A4185" w:rsidRPr="00BE4C06" w:rsidRDefault="003A4185" w:rsidP="003A4185">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536BE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536BE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737C6C0D" w14:textId="009FFCDF" w:rsidR="003A4185" w:rsidRPr="003A4185" w:rsidRDefault="003A4185" w:rsidP="003A4185">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35A3E135" wp14:editId="6B03820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1757" w14:textId="77777777" w:rsidR="00536BE2" w:rsidRDefault="00536BE2" w:rsidP="005F550D">
      <w:r>
        <w:separator/>
      </w:r>
    </w:p>
  </w:footnote>
  <w:footnote w:type="continuationSeparator" w:id="0">
    <w:p w14:paraId="51EB28E0" w14:textId="77777777" w:rsidR="00536BE2" w:rsidRDefault="00536BE2" w:rsidP="005F5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49C"/>
    <w:multiLevelType w:val="multilevel"/>
    <w:tmpl w:val="456E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A7EC9"/>
    <w:multiLevelType w:val="multilevel"/>
    <w:tmpl w:val="62DA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B61BF"/>
    <w:multiLevelType w:val="multilevel"/>
    <w:tmpl w:val="747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36F49"/>
    <w:multiLevelType w:val="multilevel"/>
    <w:tmpl w:val="26A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A62A7"/>
    <w:multiLevelType w:val="multilevel"/>
    <w:tmpl w:val="E95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13101"/>
    <w:multiLevelType w:val="multilevel"/>
    <w:tmpl w:val="4DF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4610C"/>
    <w:multiLevelType w:val="multilevel"/>
    <w:tmpl w:val="CB1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5703C"/>
    <w:multiLevelType w:val="multilevel"/>
    <w:tmpl w:val="D78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257A6"/>
    <w:multiLevelType w:val="multilevel"/>
    <w:tmpl w:val="A74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7096F"/>
    <w:multiLevelType w:val="multilevel"/>
    <w:tmpl w:val="1BD0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F0CDE"/>
    <w:multiLevelType w:val="multilevel"/>
    <w:tmpl w:val="BBBE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B117A"/>
    <w:multiLevelType w:val="multilevel"/>
    <w:tmpl w:val="4A94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F55E3"/>
    <w:multiLevelType w:val="multilevel"/>
    <w:tmpl w:val="72DC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16A4A"/>
    <w:multiLevelType w:val="multilevel"/>
    <w:tmpl w:val="E6C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514FC"/>
    <w:multiLevelType w:val="multilevel"/>
    <w:tmpl w:val="828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240A4"/>
    <w:multiLevelType w:val="multilevel"/>
    <w:tmpl w:val="3290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6"/>
  </w:num>
  <w:num w:numId="5">
    <w:abstractNumId w:val="10"/>
  </w:num>
  <w:num w:numId="6">
    <w:abstractNumId w:val="14"/>
  </w:num>
  <w:num w:numId="7">
    <w:abstractNumId w:val="4"/>
  </w:num>
  <w:num w:numId="8">
    <w:abstractNumId w:val="7"/>
  </w:num>
  <w:num w:numId="9">
    <w:abstractNumId w:val="0"/>
  </w:num>
  <w:num w:numId="10">
    <w:abstractNumId w:val="12"/>
  </w:num>
  <w:num w:numId="11">
    <w:abstractNumId w:val="15"/>
  </w:num>
  <w:num w:numId="12">
    <w:abstractNumId w:val="1"/>
  </w:num>
  <w:num w:numId="13">
    <w:abstractNumId w:val="5"/>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0D"/>
    <w:rsid w:val="00057460"/>
    <w:rsid w:val="001443C3"/>
    <w:rsid w:val="00255522"/>
    <w:rsid w:val="00260D6E"/>
    <w:rsid w:val="003535BA"/>
    <w:rsid w:val="003A4185"/>
    <w:rsid w:val="00447030"/>
    <w:rsid w:val="00536BE2"/>
    <w:rsid w:val="005F1C8F"/>
    <w:rsid w:val="005F550D"/>
    <w:rsid w:val="006C7F6A"/>
    <w:rsid w:val="00715708"/>
    <w:rsid w:val="007428AD"/>
    <w:rsid w:val="009E3273"/>
    <w:rsid w:val="00AF106B"/>
    <w:rsid w:val="00BD47CB"/>
    <w:rsid w:val="00BD7843"/>
    <w:rsid w:val="00CF0CD2"/>
    <w:rsid w:val="00D12714"/>
    <w:rsid w:val="00EE1D22"/>
    <w:rsid w:val="00F05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3C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F550D"/>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5F550D"/>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character" w:customStyle="1" w:styleId="Heading1Char">
    <w:name w:val="Heading 1 Char"/>
    <w:basedOn w:val="DefaultParagraphFont"/>
    <w:link w:val="Heading1"/>
    <w:uiPriority w:val="9"/>
    <w:rsid w:val="005F550D"/>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5F550D"/>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5F550D"/>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5F550D"/>
    <w:rPr>
      <w:b/>
      <w:bCs/>
    </w:rPr>
  </w:style>
  <w:style w:type="paragraph" w:styleId="Header">
    <w:name w:val="header"/>
    <w:basedOn w:val="Normal"/>
    <w:link w:val="HeaderChar"/>
    <w:uiPriority w:val="99"/>
    <w:unhideWhenUsed/>
    <w:rsid w:val="005F550D"/>
    <w:pPr>
      <w:tabs>
        <w:tab w:val="center" w:pos="4680"/>
        <w:tab w:val="right" w:pos="9360"/>
      </w:tabs>
    </w:pPr>
  </w:style>
  <w:style w:type="character" w:customStyle="1" w:styleId="HeaderChar">
    <w:name w:val="Header Char"/>
    <w:basedOn w:val="DefaultParagraphFont"/>
    <w:link w:val="Header"/>
    <w:uiPriority w:val="99"/>
    <w:rsid w:val="005F550D"/>
  </w:style>
  <w:style w:type="paragraph" w:styleId="Footer">
    <w:name w:val="footer"/>
    <w:basedOn w:val="Normal"/>
    <w:link w:val="FooterChar"/>
    <w:uiPriority w:val="99"/>
    <w:unhideWhenUsed/>
    <w:rsid w:val="005F550D"/>
    <w:pPr>
      <w:tabs>
        <w:tab w:val="center" w:pos="4680"/>
        <w:tab w:val="right" w:pos="9360"/>
      </w:tabs>
    </w:pPr>
  </w:style>
  <w:style w:type="character" w:customStyle="1" w:styleId="FooterChar">
    <w:name w:val="Footer Char"/>
    <w:basedOn w:val="DefaultParagraphFont"/>
    <w:link w:val="Footer"/>
    <w:uiPriority w:val="99"/>
    <w:rsid w:val="005F550D"/>
  </w:style>
  <w:style w:type="character" w:styleId="PageNumber">
    <w:name w:val="page number"/>
    <w:basedOn w:val="DefaultParagraphFont"/>
    <w:uiPriority w:val="99"/>
    <w:rsid w:val="003A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821">
      <w:bodyDiv w:val="1"/>
      <w:marLeft w:val="0"/>
      <w:marRight w:val="0"/>
      <w:marTop w:val="0"/>
      <w:marBottom w:val="0"/>
      <w:divBdr>
        <w:top w:val="none" w:sz="0" w:space="0" w:color="auto"/>
        <w:left w:val="none" w:sz="0" w:space="0" w:color="auto"/>
        <w:bottom w:val="none" w:sz="0" w:space="0" w:color="auto"/>
        <w:right w:val="none" w:sz="0" w:space="0" w:color="auto"/>
      </w:divBdr>
    </w:div>
    <w:div w:id="416943104">
      <w:bodyDiv w:val="1"/>
      <w:marLeft w:val="0"/>
      <w:marRight w:val="0"/>
      <w:marTop w:val="0"/>
      <w:marBottom w:val="0"/>
      <w:divBdr>
        <w:top w:val="none" w:sz="0" w:space="0" w:color="auto"/>
        <w:left w:val="none" w:sz="0" w:space="0" w:color="auto"/>
        <w:bottom w:val="none" w:sz="0" w:space="0" w:color="auto"/>
        <w:right w:val="none" w:sz="0" w:space="0" w:color="auto"/>
      </w:divBdr>
    </w:div>
    <w:div w:id="487677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codes.ohio.gov/orc/1337.54v1" TargetMode="External"/><Relationship Id="rId21" Type="http://schemas.openxmlformats.org/officeDocument/2006/relationships/hyperlink" Target="http://codes.ohio.gov/orc/1337.55v1" TargetMode="External"/><Relationship Id="rId22" Type="http://schemas.openxmlformats.org/officeDocument/2006/relationships/hyperlink" Target="http://codes.ohio.gov/orc/1337.56v1" TargetMode="External"/><Relationship Id="rId23" Type="http://schemas.openxmlformats.org/officeDocument/2006/relationships/hyperlink" Target="http://codes.ohio.gov/orc/1337.57v1" TargetMode="External"/><Relationship Id="rId24" Type="http://schemas.openxmlformats.org/officeDocument/2006/relationships/hyperlink" Target="http://codes.ohio.gov/orc/1337.571v1" TargetMode="External"/><Relationship Id="rId25" Type="http://schemas.openxmlformats.org/officeDocument/2006/relationships/hyperlink" Target="https://eforms.com/estate-planning/current-assets-list/" TargetMode="External"/><Relationship Id="rId26" Type="http://schemas.openxmlformats.org/officeDocument/2006/relationships/hyperlink" Target="https://eforms.com/wills/ohio-last-will-and-testament-template/" TargetMode="External"/><Relationship Id="rId27" Type="http://schemas.openxmlformats.org/officeDocument/2006/relationships/hyperlink" Target="http://codes.ohio.gov/orc/2107.03" TargetMode="External"/><Relationship Id="rId28" Type="http://schemas.openxmlformats.org/officeDocument/2006/relationships/hyperlink" Target="https://eforms.com/living-trust/oh/ohio-revocable-living-trust-form/" TargetMode="External"/><Relationship Id="rId29" Type="http://schemas.openxmlformats.org/officeDocument/2006/relationships/hyperlink" Target="http://codes.ohio.gov/orc/1337.12v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odes.ohio.gov/orc/1337.60v1" TargetMode="External"/><Relationship Id="rId31" Type="http://schemas.openxmlformats.org/officeDocument/2006/relationships/hyperlink" Target="http://codes.ohio.gov/orc/2107" TargetMode="External"/><Relationship Id="rId32" Type="http://schemas.openxmlformats.org/officeDocument/2006/relationships/hyperlink" Target="http://codes.ohio.gov/orc/5804" TargetMode="External"/><Relationship Id="rId9" Type="http://schemas.openxmlformats.org/officeDocument/2006/relationships/hyperlink" Target="https://eforms.com/power-of-attorney/oh/ohio-durable-power-of-attorney/" TargetMode="External"/><Relationship Id="rId6" Type="http://schemas.openxmlformats.org/officeDocument/2006/relationships/endnotes" Target="endnotes.xml"/><Relationship Id="rId7" Type="http://schemas.openxmlformats.org/officeDocument/2006/relationships/hyperlink" Target="https://eforms.com/power-of-attorney/oh/ohio-durable-power-of-attorney-for-health-care/" TargetMode="External"/><Relationship Id="rId8" Type="http://schemas.openxmlformats.org/officeDocument/2006/relationships/hyperlink" Target="http://codes.ohio.gov/orc/1337.12v1"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odes.ohio.gov/orc/1337.25v1" TargetMode="External"/><Relationship Id="rId11" Type="http://schemas.openxmlformats.org/officeDocument/2006/relationships/hyperlink" Target="http://codes.ohio.gov/orc/1337.45v1" TargetMode="External"/><Relationship Id="rId12" Type="http://schemas.openxmlformats.org/officeDocument/2006/relationships/hyperlink" Target="http://codes.ohio.gov/orc/1337.46v1" TargetMode="External"/><Relationship Id="rId13" Type="http://schemas.openxmlformats.org/officeDocument/2006/relationships/hyperlink" Target="http://codes.ohio.gov/orc/1337.47v1" TargetMode="External"/><Relationship Id="rId14" Type="http://schemas.openxmlformats.org/officeDocument/2006/relationships/hyperlink" Target="http://codes.ohio.gov/orc/1337.48v1" TargetMode="External"/><Relationship Id="rId15" Type="http://schemas.openxmlformats.org/officeDocument/2006/relationships/hyperlink" Target="http://codes.ohio.gov/orc/1337.49v1" TargetMode="External"/><Relationship Id="rId16" Type="http://schemas.openxmlformats.org/officeDocument/2006/relationships/hyperlink" Target="http://codes.ohio.gov/orc/1337.50v1" TargetMode="External"/><Relationship Id="rId17" Type="http://schemas.openxmlformats.org/officeDocument/2006/relationships/hyperlink" Target="http://codes.ohio.gov/orc/1337.51v1" TargetMode="External"/><Relationship Id="rId18" Type="http://schemas.openxmlformats.org/officeDocument/2006/relationships/hyperlink" Target="http://codes.ohio.gov/orc/1337.52v1" TargetMode="External"/><Relationship Id="rId19" Type="http://schemas.openxmlformats.org/officeDocument/2006/relationships/hyperlink" Target="http://codes.ohio.gov/orc/1337.53v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6993</Characters>
  <Application>Microsoft Macintosh Word</Application>
  <DocSecurity>0</DocSecurity>
  <Lines>145</Lines>
  <Paragraphs>67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Ohio Estate Planning Checklist</vt:lpstr>
      <vt:lpstr>        Step 1 - Appoint a Health Care Agent</vt:lpstr>
      <vt:lpstr>        Step 2 - Appoint a Financial Agent</vt:lpstr>
      <vt:lpstr>        Step 3 - Create a List of Current Assets</vt:lpstr>
      <vt:lpstr>        Step 4 - Decide Who the Beneficiaries Are </vt:lpstr>
      <vt:lpstr>        </vt:lpstr>
      <vt:lpstr>        </vt:lpstr>
      <vt:lpstr>        Step 5 - Make an Estate Distribution Form</vt:lpstr>
      <vt:lpstr>        Step 6 - Find a Secure Location to Store the Estate Documents</vt:lpstr>
      <vt:lpstr>Ohio Estate Planning Laws</vt:lpstr>
    </vt:vector>
  </TitlesOfParts>
  <Manager/>
  <Company/>
  <LinksUpToDate>false</LinksUpToDate>
  <CharactersWithSpaces>8237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Estate Planning Checklist</dc:title>
  <dc:subject/>
  <dc:creator>eForms</dc:creator>
  <cp:keywords/>
  <dc:description/>
  <cp:lastModifiedBy>Corbin Steele</cp:lastModifiedBy>
  <cp:revision>6</cp:revision>
  <dcterms:created xsi:type="dcterms:W3CDTF">2019-01-28T18:34:00Z</dcterms:created>
  <dcterms:modified xsi:type="dcterms:W3CDTF">2019-01-28T18:37:00Z</dcterms:modified>
  <cp:category/>
</cp:coreProperties>
</file>