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78D4" w14:textId="685289FA" w:rsidR="007D1EF5" w:rsidRDefault="007A14A9" w:rsidP="007D1EF5">
      <w:pPr>
        <w:pStyle w:val="NormalWeb"/>
        <w:shd w:val="clear" w:color="auto" w:fill="FFFFFF"/>
        <w:spacing w:before="0" w:beforeAutospacing="0" w:after="240" w:afterAutospacing="0"/>
        <w:jc w:val="center"/>
        <w:rPr>
          <w:rFonts w:ascii="Helvetica" w:hAnsi="Helvetica"/>
          <w:color w:val="252525"/>
          <w:sz w:val="23"/>
          <w:szCs w:val="23"/>
        </w:rPr>
      </w:pPr>
      <w:r>
        <w:rPr>
          <w:rFonts w:ascii="Arial" w:hAnsi="Arial"/>
          <w:b/>
          <w:color w:val="252525"/>
          <w:sz w:val="36"/>
          <w:szCs w:val="36"/>
        </w:rPr>
        <w:t>RHODE ISLAND</w:t>
      </w:r>
      <w:r w:rsidR="007D1EF5">
        <w:rPr>
          <w:rFonts w:ascii="Arial" w:hAnsi="Arial"/>
          <w:b/>
          <w:color w:val="252525"/>
          <w:sz w:val="36"/>
          <w:szCs w:val="36"/>
        </w:rPr>
        <w:t xml:space="preserve"> </w:t>
      </w:r>
      <w:r w:rsidR="007D1EF5" w:rsidRPr="002F73F0">
        <w:rPr>
          <w:rFonts w:ascii="Arial" w:hAnsi="Arial"/>
          <w:b/>
          <w:color w:val="252525"/>
          <w:sz w:val="36"/>
          <w:szCs w:val="36"/>
        </w:rPr>
        <w:t>ESTATE PLANNING CHECKLIST</w:t>
      </w:r>
    </w:p>
    <w:p w14:paraId="5273F101" w14:textId="77777777" w:rsidR="007A14A9" w:rsidRDefault="007A14A9" w:rsidP="007A14A9">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One can never fully prepare for unforeseen accidents, medical emergencies, or their own death. However, by executing certain legal instruments and making specific plans for the future, an individual can ensure that their wishes are carried out even in the event that they cannot express themselves. In the guide below, Rhode Island residents will find some of the essential documents to use when planning for the future. A professional lawyer should be consulted before the executing any of these documents.</w:t>
      </w:r>
    </w:p>
    <w:p w14:paraId="44F1852F" w14:textId="77777777" w:rsidR="007A14A9" w:rsidRDefault="007A14A9" w:rsidP="007A14A9">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008F4368"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To prepare for the possibility of loss of their decisional capacity, the principal can choose to appoint a </w:t>
      </w:r>
      <w:r>
        <w:rPr>
          <w:rStyle w:val="Strong"/>
          <w:rFonts w:ascii="Helvetica" w:hAnsi="Helvetica"/>
          <w:color w:val="252525"/>
          <w:sz w:val="23"/>
          <w:szCs w:val="23"/>
        </w:rPr>
        <w:t>health care agent</w:t>
      </w:r>
      <w:r>
        <w:rPr>
          <w:rFonts w:ascii="Helvetica" w:hAnsi="Helvetica"/>
          <w:color w:val="252525"/>
          <w:sz w:val="23"/>
          <w:szCs w:val="23"/>
        </w:rPr>
        <w:t> to make medical decisions on their behalf. It will be up to the principal’s acting physician to determine if the principal has become incapacitated and that the health care agent must assume an active role in decision-making.</w:t>
      </w:r>
    </w:p>
    <w:p w14:paraId="13198C67" w14:textId="77777777" w:rsidR="007A14A9" w:rsidRDefault="007A14A9" w:rsidP="007A14A9">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On the </w:t>
      </w:r>
      <w:hyperlink r:id="rId7" w:history="1">
        <w:r>
          <w:rPr>
            <w:rStyle w:val="Hyperlink"/>
            <w:rFonts w:ascii="Helvetica" w:hAnsi="Helvetica"/>
            <w:color w:val="008CDD"/>
            <w:sz w:val="23"/>
            <w:szCs w:val="23"/>
          </w:rPr>
          <w:t>Advance Directive (Health Care Power of Attorney)</w:t>
        </w:r>
      </w:hyperlink>
      <w:r>
        <w:rPr>
          <w:rFonts w:ascii="Helvetica" w:hAnsi="Helvetica"/>
          <w:color w:val="252525"/>
          <w:sz w:val="23"/>
          <w:szCs w:val="23"/>
        </w:rPr>
        <w:t> form by which the health care agent is appointed, the principal will specify the end-of-life medical treatments that they wish to prohibit and allow. The agent must agree to make health care decisions in line with the principal’s wishes and best interests.</w:t>
      </w:r>
    </w:p>
    <w:p w14:paraId="562C17EB" w14:textId="77777777" w:rsidR="007A14A9" w:rsidRDefault="007A14A9" w:rsidP="007A14A9">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8" w:tgtFrame="_blank" w:history="1">
        <w:r>
          <w:rPr>
            <w:rStyle w:val="Hyperlink"/>
            <w:rFonts w:ascii="Helvetica" w:hAnsi="Helvetica"/>
            <w:color w:val="008CDD"/>
            <w:sz w:val="23"/>
            <w:szCs w:val="23"/>
          </w:rPr>
          <w:t>§ 23-4.10-2</w:t>
        </w:r>
      </w:hyperlink>
      <w:r>
        <w:rPr>
          <w:rFonts w:ascii="Helvetica" w:hAnsi="Helvetica"/>
          <w:color w:val="252525"/>
          <w:sz w:val="23"/>
          <w:szCs w:val="23"/>
        </w:rPr>
        <w:t>) – An Advanced Directive must be signed by the principal and either two (2) witnesses or a notary public.</w:t>
      </w:r>
    </w:p>
    <w:p w14:paraId="749E892B" w14:textId="77777777" w:rsidR="007A14A9" w:rsidRDefault="007A14A9" w:rsidP="007A14A9">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01012345"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w:t>
      </w:r>
      <w:r>
        <w:rPr>
          <w:rFonts w:ascii="Helvetica" w:hAnsi="Helvetica"/>
          <w:color w:val="252525"/>
          <w:sz w:val="23"/>
          <w:szCs w:val="23"/>
        </w:rPr>
        <w:t> is an individual who has been given the power of attorney to make financial decisions and sign legal instruments on behalf of the principal even if the principal is incapacitated or incapable of making conscious decisions. In some instances, the financial agent may be given the authorization to represent the principal only in the event of the principal’s mental or physical incapacity.</w:t>
      </w:r>
    </w:p>
    <w:p w14:paraId="23B2D03B" w14:textId="77777777" w:rsidR="007A14A9" w:rsidRDefault="007A14A9" w:rsidP="007A14A9">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To appoint a financial agent, the principal will need to complete a </w:t>
      </w:r>
      <w:hyperlink r:id="rId9" w:history="1">
        <w:r>
          <w:rPr>
            <w:rStyle w:val="Hyperlink"/>
            <w:rFonts w:ascii="Helvetica" w:hAnsi="Helvetica"/>
            <w:color w:val="008CDD"/>
            <w:sz w:val="23"/>
            <w:szCs w:val="23"/>
          </w:rPr>
          <w:t>Durable Power of Attorney</w:t>
        </w:r>
      </w:hyperlink>
      <w:r>
        <w:rPr>
          <w:rFonts w:ascii="Helvetica" w:hAnsi="Helvetica"/>
          <w:color w:val="252525"/>
          <w:sz w:val="23"/>
          <w:szCs w:val="23"/>
        </w:rPr>
        <w:t> form and name the chosen individual as their representative. The breadth of the types of transactions and legal documents that the agent is permitted to authorize can be specified on the form by which they are appointed.</w:t>
      </w:r>
    </w:p>
    <w:p w14:paraId="1DEB29D3" w14:textId="77777777" w:rsidR="007A14A9" w:rsidRDefault="007A14A9" w:rsidP="007A14A9">
      <w:pPr>
        <w:numPr>
          <w:ilvl w:val="0"/>
          <w:numId w:val="32"/>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0" w:tgtFrame="_blank" w:history="1">
        <w:r>
          <w:rPr>
            <w:rStyle w:val="Hyperlink"/>
            <w:rFonts w:ascii="Helvetica" w:eastAsia="Times New Roman" w:hAnsi="Helvetica"/>
            <w:color w:val="008CDD"/>
            <w:sz w:val="23"/>
            <w:szCs w:val="23"/>
          </w:rPr>
          <w:t>§ 18-16-2</w:t>
        </w:r>
      </w:hyperlink>
      <w:r>
        <w:rPr>
          <w:rFonts w:ascii="Helvetica" w:eastAsia="Times New Roman" w:hAnsi="Helvetica"/>
          <w:color w:val="252525"/>
          <w:sz w:val="23"/>
          <w:szCs w:val="23"/>
        </w:rPr>
        <w:t>) – A Power of Attorney form must be signed by the principal and acknowledged before a notary public, who must also subscribe.</w:t>
      </w:r>
    </w:p>
    <w:p w14:paraId="61B04015"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41973F35"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Real estate transaction;</w:t>
      </w:r>
    </w:p>
    <w:p w14:paraId="6260A0AE"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Transactions involving tangible personal property, chattels, and goods;</w:t>
      </w:r>
    </w:p>
    <w:p w14:paraId="3001178B"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Bonds, shares, and commodities transactions;</w:t>
      </w:r>
    </w:p>
    <w:p w14:paraId="34F0EB4A"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Banking transactions;</w:t>
      </w:r>
    </w:p>
    <w:p w14:paraId="197F4DC7"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Business operating transactions;</w:t>
      </w:r>
    </w:p>
    <w:p w14:paraId="43D7813E"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Insurance transactions;</w:t>
      </w:r>
    </w:p>
    <w:p w14:paraId="3D85F8F9"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Estate transactions;</w:t>
      </w:r>
    </w:p>
    <w:p w14:paraId="57AD2CF1"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Gift transactions;</w:t>
      </w:r>
    </w:p>
    <w:p w14:paraId="29A1F424"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Claims and litigation;</w:t>
      </w:r>
    </w:p>
    <w:p w14:paraId="451FD3B5"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Personal relationships and affairs;</w:t>
      </w:r>
    </w:p>
    <w:p w14:paraId="71099D4B"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Benefits from government programs and military service;</w:t>
      </w:r>
    </w:p>
    <w:p w14:paraId="18E43E95"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Records, reports, and statements;</w:t>
      </w:r>
    </w:p>
    <w:p w14:paraId="0741A92F"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Delegation;</w:t>
      </w:r>
    </w:p>
    <w:p w14:paraId="7D041563"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Voter registration and absentee ballot requests; and</w:t>
      </w:r>
    </w:p>
    <w:p w14:paraId="20B56257" w14:textId="77777777" w:rsidR="007A14A9" w:rsidRDefault="007A14A9" w:rsidP="007A14A9">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and other requests as allowed within the State by the Principal.</w:t>
      </w:r>
    </w:p>
    <w:p w14:paraId="698A6251" w14:textId="77777777" w:rsidR="007A14A9" w:rsidRDefault="007A14A9" w:rsidP="007A14A9">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7CEABEE6"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To ensure that nothing is left out of their estate planning, the principal should put all of their property and assets, including real estate, personal items, valuables, bank accounts, and investments, into a </w:t>
      </w:r>
      <w:hyperlink r:id="rId11" w:history="1">
        <w:r>
          <w:rPr>
            <w:rStyle w:val="Hyperlink"/>
            <w:rFonts w:ascii="Helvetica" w:hAnsi="Helvetica"/>
            <w:color w:val="008CDD"/>
            <w:sz w:val="23"/>
            <w:szCs w:val="23"/>
          </w:rPr>
          <w:t>Current Assets List</w:t>
        </w:r>
      </w:hyperlink>
      <w:r>
        <w:rPr>
          <w:rFonts w:ascii="Helvetica" w:hAnsi="Helvetica"/>
          <w:color w:val="252525"/>
          <w:sz w:val="23"/>
          <w:szCs w:val="23"/>
        </w:rPr>
        <w:t>. Creating an organized and thorough list of the principal’s current assets will also help expedite the distribution of their estate as it will ensure that everything was accounted for.</w:t>
      </w:r>
    </w:p>
    <w:p w14:paraId="54AA78F6" w14:textId="77777777" w:rsidR="007A14A9" w:rsidRDefault="007A14A9" w:rsidP="007A14A9">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Designate Beneficiaries and Other Roles</w:t>
      </w:r>
    </w:p>
    <w:p w14:paraId="2AEF5580"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While planning the distribution of their property, the principal will need to select the individuals that will benefit from their estate (called “the beneficiaries”). The principal will also have to appoint a representative or trustees to act in the administration of their estate. It’s not uncommon to appoint alternate beneficiaries and representatives in case someone dies before an estate is divided or is otherwise unable to fulfill their responsibilities as a representative.</w:t>
      </w:r>
    </w:p>
    <w:p w14:paraId="3AAFEB10" w14:textId="77777777" w:rsidR="007A14A9" w:rsidRDefault="007A14A9" w:rsidP="007A14A9">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09D99D4E"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Once they have decided how their estate will be divided and to whom, the principal must select the legal instrument through which their wishes will be communicated. There are</w:t>
      </w:r>
      <w:r>
        <w:rPr>
          <w:rStyle w:val="Strong"/>
          <w:rFonts w:ascii="Helvetica" w:hAnsi="Helvetica"/>
          <w:color w:val="252525"/>
          <w:sz w:val="23"/>
          <w:szCs w:val="23"/>
        </w:rPr>
        <w:t> two (2) different options </w:t>
      </w:r>
      <w:r>
        <w:rPr>
          <w:rFonts w:ascii="Helvetica" w:hAnsi="Helvetica"/>
          <w:color w:val="252525"/>
          <w:sz w:val="23"/>
          <w:szCs w:val="23"/>
        </w:rPr>
        <w:t>that are usually chosen to plan the distribution of an individual’s property (described below).</w:t>
      </w:r>
    </w:p>
    <w:p w14:paraId="7C7480AA" w14:textId="77777777" w:rsidR="007A14A9" w:rsidRDefault="007A14A9" w:rsidP="007A14A9">
      <w:pPr>
        <w:pStyle w:val="NormalWeb"/>
        <w:shd w:val="clear" w:color="auto" w:fill="FFFFFF"/>
        <w:spacing w:before="0" w:beforeAutospacing="0" w:after="240" w:afterAutospacing="0"/>
        <w:rPr>
          <w:rFonts w:ascii="Helvetica" w:hAnsi="Helvetica"/>
          <w:color w:val="252525"/>
          <w:sz w:val="23"/>
          <w:szCs w:val="23"/>
        </w:rPr>
      </w:pPr>
      <w:hyperlink r:id="rId12" w:history="1">
        <w:r>
          <w:rPr>
            <w:rStyle w:val="Hyperlink"/>
            <w:rFonts w:ascii="Helvetica" w:hAnsi="Helvetica"/>
            <w:color w:val="008CDD"/>
            <w:sz w:val="23"/>
            <w:szCs w:val="23"/>
          </w:rPr>
          <w:t>Last Will and Testament</w:t>
        </w:r>
      </w:hyperlink>
      <w:r>
        <w:rPr>
          <w:rFonts w:ascii="Helvetica" w:hAnsi="Helvetica"/>
          <w:color w:val="252525"/>
          <w:sz w:val="23"/>
          <w:szCs w:val="23"/>
        </w:rPr>
        <w:t> – The most known and commonly used legal document used to plan the administration of an individual’s estate after they die. Unlike a Living Trust, a Will only becomes active when the principal (called “the testator”) dies. Before being distributed to the testator’s beneficiaries, the Will must go through the probate court.</w:t>
      </w:r>
    </w:p>
    <w:p w14:paraId="1C78F6F7" w14:textId="77777777" w:rsidR="007A14A9" w:rsidRDefault="007A14A9" w:rsidP="007A14A9">
      <w:pPr>
        <w:numPr>
          <w:ilvl w:val="0"/>
          <w:numId w:val="3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3" w:tgtFrame="_blank" w:history="1">
        <w:r>
          <w:rPr>
            <w:rStyle w:val="Hyperlink"/>
            <w:rFonts w:ascii="Helvetica" w:eastAsia="Times New Roman" w:hAnsi="Helvetica"/>
            <w:color w:val="008CDD"/>
            <w:sz w:val="23"/>
            <w:szCs w:val="23"/>
          </w:rPr>
          <w:t>§ 33-5-5</w:t>
        </w:r>
      </w:hyperlink>
      <w:r>
        <w:rPr>
          <w:rFonts w:ascii="Helvetica" w:eastAsia="Times New Roman" w:hAnsi="Helvetica"/>
          <w:color w:val="252525"/>
          <w:sz w:val="23"/>
          <w:szCs w:val="23"/>
        </w:rPr>
        <w:t>) – State law requires a Will to be signed by the testator (or a representative who signs in the testator’s conscious presence) and two (2) witnesses.</w:t>
      </w:r>
    </w:p>
    <w:p w14:paraId="67A72949"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hyperlink r:id="rId14" w:history="1">
        <w:r>
          <w:rPr>
            <w:rStyle w:val="Hyperlink"/>
            <w:rFonts w:ascii="Helvetica" w:hAnsi="Helvetica"/>
            <w:color w:val="008CDD"/>
            <w:sz w:val="23"/>
            <w:szCs w:val="23"/>
          </w:rPr>
          <w:t>Revocable Living Trust</w:t>
        </w:r>
      </w:hyperlink>
      <w:r>
        <w:rPr>
          <w:rFonts w:ascii="Helvetica" w:hAnsi="Helvetica"/>
          <w:color w:val="252525"/>
          <w:sz w:val="23"/>
          <w:szCs w:val="23"/>
        </w:rPr>
        <w:t xml:space="preserve"> – In a Living Trust, the principal (called “the grantor”) signs over the ownership of their assets and property to an entity (the Trust). The grantor may appoint themselves as a trustee and continue to benefit from their estate during their lifetime. The </w:t>
      </w:r>
      <w:r>
        <w:rPr>
          <w:rFonts w:ascii="Helvetica" w:hAnsi="Helvetica"/>
          <w:color w:val="252525"/>
          <w:sz w:val="23"/>
          <w:szCs w:val="23"/>
        </w:rPr>
        <w:lastRenderedPageBreak/>
        <w:t>main benefit of the Living Trust is that the grantor’s estate will be available to its beneficiaries after their death and will not have to pass through the probate process.</w:t>
      </w:r>
    </w:p>
    <w:p w14:paraId="12E7C145" w14:textId="77777777" w:rsidR="007A14A9" w:rsidRDefault="007A14A9" w:rsidP="007A14A9">
      <w:pPr>
        <w:numPr>
          <w:ilvl w:val="0"/>
          <w:numId w:val="35"/>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5" w:tgtFrame="_blank" w:history="1">
        <w:r>
          <w:rPr>
            <w:rStyle w:val="Hyperlink"/>
            <w:rFonts w:ascii="Helvetica" w:eastAsia="Times New Roman" w:hAnsi="Helvetica"/>
            <w:color w:val="008CDD"/>
            <w:sz w:val="23"/>
            <w:szCs w:val="23"/>
          </w:rPr>
          <w:t>§ 18-13-18</w:t>
        </w:r>
      </w:hyperlink>
      <w:r>
        <w:rPr>
          <w:rFonts w:ascii="Helvetica" w:eastAsia="Times New Roman" w:hAnsi="Helvetica"/>
          <w:color w:val="252525"/>
          <w:sz w:val="23"/>
          <w:szCs w:val="23"/>
        </w:rPr>
        <w:t>) – A Living Trust only requires the signature of the grantor.</w:t>
      </w:r>
    </w:p>
    <w:p w14:paraId="5FEE2F2F" w14:textId="77777777" w:rsidR="007A14A9" w:rsidRDefault="007A14A9" w:rsidP="007A14A9">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6 – Keep the Documents Safe</w:t>
      </w:r>
    </w:p>
    <w:p w14:paraId="4F9503FA" w14:textId="77777777" w:rsidR="007A14A9" w:rsidRDefault="007A14A9" w:rsidP="007A14A9">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After executing any of the above documents, the principal should have them stored safely and securely, ideally in a location that is both fireproof and waterproof. Any representatives named within the legal instruments should be made aware of their location and given copies for safe-keeping. It will be vitally important that a Will or Living Trust is on hand after the principal has died so that their property may be distributed in accordance with their wishes.</w:t>
      </w:r>
    </w:p>
    <w:p w14:paraId="22C668DC" w14:textId="77777777" w:rsidR="007A14A9" w:rsidRDefault="007A14A9" w:rsidP="007A14A9">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Rhode Island Estate Planning Laws</w:t>
      </w:r>
    </w:p>
    <w:p w14:paraId="30B18E00" w14:textId="77777777" w:rsidR="007A14A9" w:rsidRDefault="007A14A9" w:rsidP="007A14A9">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Advance Health Care Directive</w:t>
      </w:r>
      <w:r>
        <w:rPr>
          <w:rFonts w:ascii="Helvetica" w:eastAsia="Times New Roman" w:hAnsi="Helvetica"/>
          <w:color w:val="252525"/>
          <w:sz w:val="23"/>
          <w:szCs w:val="23"/>
        </w:rPr>
        <w:t> – </w:t>
      </w:r>
      <w:hyperlink r:id="rId16" w:tgtFrame="_blank" w:history="1">
        <w:r>
          <w:rPr>
            <w:rStyle w:val="Hyperlink"/>
            <w:rFonts w:ascii="Helvetica" w:eastAsia="Times New Roman" w:hAnsi="Helvetica"/>
            <w:color w:val="008CDD"/>
            <w:sz w:val="23"/>
            <w:szCs w:val="23"/>
          </w:rPr>
          <w:t>Chapter 23-4.10 – Health Care Power of Attorney</w:t>
        </w:r>
      </w:hyperlink>
    </w:p>
    <w:p w14:paraId="26A153D1" w14:textId="77777777" w:rsidR="007A14A9" w:rsidRDefault="007A14A9" w:rsidP="007A14A9">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17" w:tgtFrame="_blank" w:history="1">
        <w:r>
          <w:rPr>
            <w:rStyle w:val="Hyperlink"/>
            <w:rFonts w:ascii="Helvetica" w:eastAsia="Times New Roman" w:hAnsi="Helvetica"/>
            <w:color w:val="008CDD"/>
            <w:sz w:val="23"/>
            <w:szCs w:val="23"/>
          </w:rPr>
          <w:t>Chapter 18-16 – Short Form Power of Attorney Act</w:t>
        </w:r>
      </w:hyperlink>
    </w:p>
    <w:p w14:paraId="16194D26" w14:textId="77777777" w:rsidR="007A14A9" w:rsidRDefault="007A14A9" w:rsidP="007A14A9">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18" w:tgtFrame="_blank" w:history="1">
        <w:r>
          <w:rPr>
            <w:rStyle w:val="Hyperlink"/>
            <w:rFonts w:ascii="Helvetica" w:eastAsia="Times New Roman" w:hAnsi="Helvetica"/>
            <w:color w:val="008CDD"/>
            <w:sz w:val="23"/>
            <w:szCs w:val="23"/>
          </w:rPr>
          <w:t>Title 33 – Probate Process and Procedure</w:t>
        </w:r>
      </w:hyperlink>
    </w:p>
    <w:p w14:paraId="3A964739" w14:textId="2E39758C" w:rsidR="009926B1" w:rsidRPr="007A14A9" w:rsidRDefault="007A14A9" w:rsidP="007D1EF5">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 </w:t>
      </w:r>
      <w:hyperlink r:id="rId19" w:tgtFrame="_blank" w:history="1">
        <w:r>
          <w:rPr>
            <w:rStyle w:val="Hyperlink"/>
            <w:rFonts w:ascii="Helvetica" w:eastAsia="Times New Roman" w:hAnsi="Helvetica"/>
            <w:color w:val="008CDD"/>
            <w:sz w:val="23"/>
            <w:szCs w:val="23"/>
          </w:rPr>
          <w:t>Title 18 – Power of Fiduciaries</w:t>
        </w:r>
      </w:hyperlink>
      <w:bookmarkStart w:id="0" w:name="_GoBack"/>
      <w:bookmarkEnd w:id="0"/>
    </w:p>
    <w:sectPr w:rsidR="009926B1" w:rsidRPr="007A14A9" w:rsidSect="00036D8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B47B" w14:textId="77777777" w:rsidR="00AC00AC" w:rsidRDefault="00AC00AC" w:rsidP="00B06C43">
      <w:r>
        <w:separator/>
      </w:r>
    </w:p>
  </w:endnote>
  <w:endnote w:type="continuationSeparator" w:id="0">
    <w:p w14:paraId="1C5B9201" w14:textId="77777777" w:rsidR="00AC00AC" w:rsidRDefault="00AC00AC"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2B49"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529D0967" wp14:editId="6D7E8929">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A14A9">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7A14A9">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29D0967"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A14A9">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7A14A9">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2A60D472" wp14:editId="5FC2D847">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3DAA" w14:textId="77777777" w:rsidR="00AC00AC" w:rsidRDefault="00AC00AC" w:rsidP="00B06C43">
      <w:r>
        <w:separator/>
      </w:r>
    </w:p>
  </w:footnote>
  <w:footnote w:type="continuationSeparator" w:id="0">
    <w:p w14:paraId="11F065F8" w14:textId="77777777" w:rsidR="00AC00AC" w:rsidRDefault="00AC00AC"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4BD"/>
    <w:multiLevelType w:val="multilevel"/>
    <w:tmpl w:val="D56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4EDA"/>
    <w:multiLevelType w:val="multilevel"/>
    <w:tmpl w:val="AE9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17CB7"/>
    <w:multiLevelType w:val="multilevel"/>
    <w:tmpl w:val="B08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04AE6"/>
    <w:multiLevelType w:val="multilevel"/>
    <w:tmpl w:val="409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5572E"/>
    <w:multiLevelType w:val="multilevel"/>
    <w:tmpl w:val="8E7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546A6"/>
    <w:multiLevelType w:val="multilevel"/>
    <w:tmpl w:val="003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5003F"/>
    <w:multiLevelType w:val="multilevel"/>
    <w:tmpl w:val="1FD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0481D"/>
    <w:multiLevelType w:val="multilevel"/>
    <w:tmpl w:val="6D9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71417"/>
    <w:multiLevelType w:val="multilevel"/>
    <w:tmpl w:val="B35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8233E"/>
    <w:multiLevelType w:val="multilevel"/>
    <w:tmpl w:val="91D0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34E7D"/>
    <w:multiLevelType w:val="multilevel"/>
    <w:tmpl w:val="8C90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30C4D"/>
    <w:multiLevelType w:val="multilevel"/>
    <w:tmpl w:val="1A3A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40269"/>
    <w:multiLevelType w:val="multilevel"/>
    <w:tmpl w:val="44A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856B6"/>
    <w:multiLevelType w:val="multilevel"/>
    <w:tmpl w:val="7F9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54C0B"/>
    <w:multiLevelType w:val="multilevel"/>
    <w:tmpl w:val="167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42CC6"/>
    <w:multiLevelType w:val="multilevel"/>
    <w:tmpl w:val="DE8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E5E00"/>
    <w:multiLevelType w:val="multilevel"/>
    <w:tmpl w:val="BCD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A3949"/>
    <w:multiLevelType w:val="multilevel"/>
    <w:tmpl w:val="B3E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76B4F"/>
    <w:multiLevelType w:val="multilevel"/>
    <w:tmpl w:val="F6DC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B82E46"/>
    <w:multiLevelType w:val="multilevel"/>
    <w:tmpl w:val="ED6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91507"/>
    <w:multiLevelType w:val="multilevel"/>
    <w:tmpl w:val="B06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CB757C"/>
    <w:multiLevelType w:val="multilevel"/>
    <w:tmpl w:val="F49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C1BAF"/>
    <w:multiLevelType w:val="multilevel"/>
    <w:tmpl w:val="9A3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395026"/>
    <w:multiLevelType w:val="multilevel"/>
    <w:tmpl w:val="079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41BE9"/>
    <w:multiLevelType w:val="multilevel"/>
    <w:tmpl w:val="BFD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2"/>
  </w:num>
  <w:num w:numId="4">
    <w:abstractNumId w:val="28"/>
  </w:num>
  <w:num w:numId="5">
    <w:abstractNumId w:val="27"/>
  </w:num>
  <w:num w:numId="6">
    <w:abstractNumId w:val="8"/>
  </w:num>
  <w:num w:numId="7">
    <w:abstractNumId w:val="26"/>
  </w:num>
  <w:num w:numId="8">
    <w:abstractNumId w:val="7"/>
  </w:num>
  <w:num w:numId="9">
    <w:abstractNumId w:val="31"/>
  </w:num>
  <w:num w:numId="10">
    <w:abstractNumId w:val="25"/>
  </w:num>
  <w:num w:numId="11">
    <w:abstractNumId w:val="14"/>
  </w:num>
  <w:num w:numId="12">
    <w:abstractNumId w:val="23"/>
  </w:num>
  <w:num w:numId="13">
    <w:abstractNumId w:val="9"/>
  </w:num>
  <w:num w:numId="14">
    <w:abstractNumId w:val="30"/>
  </w:num>
  <w:num w:numId="15">
    <w:abstractNumId w:val="33"/>
  </w:num>
  <w:num w:numId="16">
    <w:abstractNumId w:val="3"/>
  </w:num>
  <w:num w:numId="17">
    <w:abstractNumId w:val="32"/>
  </w:num>
  <w:num w:numId="18">
    <w:abstractNumId w:val="22"/>
  </w:num>
  <w:num w:numId="19">
    <w:abstractNumId w:val="10"/>
  </w:num>
  <w:num w:numId="20">
    <w:abstractNumId w:val="5"/>
  </w:num>
  <w:num w:numId="21">
    <w:abstractNumId w:val="29"/>
  </w:num>
  <w:num w:numId="22">
    <w:abstractNumId w:val="21"/>
  </w:num>
  <w:num w:numId="23">
    <w:abstractNumId w:val="4"/>
  </w:num>
  <w:num w:numId="24">
    <w:abstractNumId w:val="16"/>
  </w:num>
  <w:num w:numId="25">
    <w:abstractNumId w:val="20"/>
  </w:num>
  <w:num w:numId="26">
    <w:abstractNumId w:val="34"/>
  </w:num>
  <w:num w:numId="27">
    <w:abstractNumId w:val="17"/>
  </w:num>
  <w:num w:numId="28">
    <w:abstractNumId w:val="18"/>
  </w:num>
  <w:num w:numId="29">
    <w:abstractNumId w:val="11"/>
  </w:num>
  <w:num w:numId="30">
    <w:abstractNumId w:val="0"/>
  </w:num>
  <w:num w:numId="31">
    <w:abstractNumId w:val="19"/>
  </w:num>
  <w:num w:numId="32">
    <w:abstractNumId w:val="12"/>
  </w:num>
  <w:num w:numId="33">
    <w:abstractNumId w:val="1"/>
  </w:num>
  <w:num w:numId="34">
    <w:abstractNumId w:val="6"/>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042B2B"/>
    <w:rsid w:val="00123F7B"/>
    <w:rsid w:val="002F73F0"/>
    <w:rsid w:val="00544F8F"/>
    <w:rsid w:val="005904F4"/>
    <w:rsid w:val="007A14A9"/>
    <w:rsid w:val="007D1EF5"/>
    <w:rsid w:val="009926B1"/>
    <w:rsid w:val="00A002EE"/>
    <w:rsid w:val="00AA5FAA"/>
    <w:rsid w:val="00AC00AC"/>
    <w:rsid w:val="00AF5797"/>
    <w:rsid w:val="00B06C43"/>
    <w:rsid w:val="00B804E7"/>
    <w:rsid w:val="00CA23AE"/>
    <w:rsid w:val="00D1364D"/>
    <w:rsid w:val="00DA74B2"/>
    <w:rsid w:val="00E15246"/>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DACDDD"/>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 w:type="paragraph" w:styleId="z-TopofForm">
    <w:name w:val="HTML Top of Form"/>
    <w:basedOn w:val="Normal"/>
    <w:next w:val="Normal"/>
    <w:link w:val="z-TopofFormChar"/>
    <w:hidden/>
    <w:uiPriority w:val="99"/>
    <w:semiHidden/>
    <w:unhideWhenUsed/>
    <w:rsid w:val="00042B2B"/>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042B2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42B2B"/>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42B2B"/>
    <w:rPr>
      <w:rFonts w:ascii="Arial" w:hAnsi="Arial" w:cs="Arial"/>
      <w:vanish/>
      <w:sz w:val="16"/>
      <w:szCs w:val="16"/>
      <w:lang w:val="en-US"/>
    </w:rPr>
  </w:style>
  <w:style w:type="character" w:customStyle="1" w:styleId="dmsupportphonetime">
    <w:name w:val="dm_support_phone_time"/>
    <w:basedOn w:val="DefaultParagraphFont"/>
    <w:rsid w:val="00042B2B"/>
  </w:style>
  <w:style w:type="paragraph" w:styleId="BalloonText">
    <w:name w:val="Balloon Text"/>
    <w:basedOn w:val="Normal"/>
    <w:link w:val="BalloonTextChar"/>
    <w:uiPriority w:val="99"/>
    <w:semiHidden/>
    <w:unhideWhenUsed/>
    <w:rsid w:val="00E152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2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780492774">
      <w:bodyDiv w:val="1"/>
      <w:marLeft w:val="0"/>
      <w:marRight w:val="0"/>
      <w:marTop w:val="0"/>
      <w:marBottom w:val="0"/>
      <w:divBdr>
        <w:top w:val="none" w:sz="0" w:space="0" w:color="auto"/>
        <w:left w:val="none" w:sz="0" w:space="0" w:color="auto"/>
        <w:bottom w:val="none" w:sz="0" w:space="0" w:color="auto"/>
        <w:right w:val="none" w:sz="0" w:space="0" w:color="auto"/>
      </w:divBdr>
    </w:div>
    <w:div w:id="82412334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159493765">
      <w:bodyDiv w:val="1"/>
      <w:marLeft w:val="0"/>
      <w:marRight w:val="0"/>
      <w:marTop w:val="0"/>
      <w:marBottom w:val="0"/>
      <w:divBdr>
        <w:top w:val="none" w:sz="0" w:space="0" w:color="auto"/>
        <w:left w:val="none" w:sz="0" w:space="0" w:color="auto"/>
        <w:bottom w:val="none" w:sz="0" w:space="0" w:color="auto"/>
        <w:right w:val="none" w:sz="0" w:space="0" w:color="auto"/>
      </w:divBdr>
    </w:div>
    <w:div w:id="1679771458">
      <w:bodyDiv w:val="1"/>
      <w:marLeft w:val="0"/>
      <w:marRight w:val="0"/>
      <w:marTop w:val="0"/>
      <w:marBottom w:val="0"/>
      <w:divBdr>
        <w:top w:val="none" w:sz="0" w:space="0" w:color="auto"/>
        <w:left w:val="none" w:sz="0" w:space="0" w:color="auto"/>
        <w:bottom w:val="none" w:sz="0" w:space="0" w:color="auto"/>
        <w:right w:val="none" w:sz="0" w:space="0" w:color="auto"/>
      </w:divBdr>
      <w:divsChild>
        <w:div w:id="1112164488">
          <w:marLeft w:val="0"/>
          <w:marRight w:val="0"/>
          <w:marTop w:val="0"/>
          <w:marBottom w:val="0"/>
          <w:divBdr>
            <w:top w:val="none" w:sz="0" w:space="0" w:color="auto"/>
            <w:left w:val="none" w:sz="0" w:space="0" w:color="auto"/>
            <w:bottom w:val="none" w:sz="0" w:space="0" w:color="auto"/>
            <w:right w:val="none" w:sz="0" w:space="0" w:color="auto"/>
          </w:divBdr>
          <w:divsChild>
            <w:div w:id="1676689598">
              <w:marLeft w:val="0"/>
              <w:marRight w:val="0"/>
              <w:marTop w:val="0"/>
              <w:marBottom w:val="0"/>
              <w:divBdr>
                <w:top w:val="none" w:sz="0" w:space="0" w:color="auto"/>
                <w:left w:val="none" w:sz="0" w:space="0" w:color="auto"/>
                <w:bottom w:val="none" w:sz="0" w:space="0" w:color="auto"/>
                <w:right w:val="none" w:sz="0" w:space="0" w:color="auto"/>
              </w:divBdr>
              <w:divsChild>
                <w:div w:id="1970473319">
                  <w:marLeft w:val="0"/>
                  <w:marRight w:val="0"/>
                  <w:marTop w:val="0"/>
                  <w:marBottom w:val="0"/>
                  <w:divBdr>
                    <w:top w:val="none" w:sz="0" w:space="0" w:color="auto"/>
                    <w:left w:val="none" w:sz="0" w:space="0" w:color="auto"/>
                    <w:bottom w:val="none" w:sz="0" w:space="0" w:color="auto"/>
                    <w:right w:val="none" w:sz="0" w:space="0" w:color="auto"/>
                  </w:divBdr>
                  <w:divsChild>
                    <w:div w:id="1667392268">
                      <w:marLeft w:val="0"/>
                      <w:marRight w:val="0"/>
                      <w:marTop w:val="0"/>
                      <w:marBottom w:val="0"/>
                      <w:divBdr>
                        <w:top w:val="none" w:sz="0" w:space="0" w:color="auto"/>
                        <w:left w:val="none" w:sz="0" w:space="0" w:color="auto"/>
                        <w:bottom w:val="none" w:sz="0" w:space="0" w:color="auto"/>
                        <w:right w:val="none" w:sz="0" w:space="0" w:color="auto"/>
                      </w:divBdr>
                      <w:divsChild>
                        <w:div w:id="790200052">
                          <w:marLeft w:val="0"/>
                          <w:marRight w:val="0"/>
                          <w:marTop w:val="0"/>
                          <w:marBottom w:val="0"/>
                          <w:divBdr>
                            <w:top w:val="none" w:sz="0" w:space="0" w:color="auto"/>
                            <w:left w:val="none" w:sz="0" w:space="0" w:color="auto"/>
                            <w:bottom w:val="none" w:sz="0" w:space="0" w:color="auto"/>
                            <w:right w:val="none" w:sz="0" w:space="0" w:color="auto"/>
                          </w:divBdr>
                          <w:divsChild>
                            <w:div w:id="1980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9532">
                  <w:marLeft w:val="300"/>
                  <w:marRight w:val="0"/>
                  <w:marTop w:val="0"/>
                  <w:marBottom w:val="0"/>
                  <w:divBdr>
                    <w:top w:val="none" w:sz="0" w:space="0" w:color="auto"/>
                    <w:left w:val="none" w:sz="0" w:space="0" w:color="auto"/>
                    <w:bottom w:val="none" w:sz="0" w:space="0" w:color="auto"/>
                    <w:right w:val="none" w:sz="0" w:space="0" w:color="auto"/>
                  </w:divBdr>
                  <w:divsChild>
                    <w:div w:id="746224311">
                      <w:marLeft w:val="0"/>
                      <w:marRight w:val="0"/>
                      <w:marTop w:val="0"/>
                      <w:marBottom w:val="0"/>
                      <w:divBdr>
                        <w:top w:val="none" w:sz="0" w:space="0" w:color="auto"/>
                        <w:left w:val="none" w:sz="0" w:space="0" w:color="auto"/>
                        <w:bottom w:val="none" w:sz="0" w:space="0" w:color="auto"/>
                        <w:right w:val="none" w:sz="0" w:space="0" w:color="auto"/>
                      </w:divBdr>
                      <w:divsChild>
                        <w:div w:id="1963220929">
                          <w:marLeft w:val="0"/>
                          <w:marRight w:val="0"/>
                          <w:marTop w:val="300"/>
                          <w:marBottom w:val="300"/>
                          <w:divBdr>
                            <w:top w:val="none" w:sz="0" w:space="0" w:color="auto"/>
                            <w:left w:val="none" w:sz="0" w:space="0" w:color="auto"/>
                            <w:bottom w:val="none" w:sz="0" w:space="0" w:color="auto"/>
                            <w:right w:val="none" w:sz="0" w:space="0" w:color="auto"/>
                          </w:divBdr>
                          <w:divsChild>
                            <w:div w:id="906650834">
                              <w:marLeft w:val="0"/>
                              <w:marRight w:val="0"/>
                              <w:marTop w:val="0"/>
                              <w:marBottom w:val="0"/>
                              <w:divBdr>
                                <w:top w:val="none" w:sz="0" w:space="0" w:color="auto"/>
                                <w:left w:val="none" w:sz="0" w:space="0" w:color="auto"/>
                                <w:bottom w:val="none" w:sz="0" w:space="0" w:color="auto"/>
                                <w:right w:val="none" w:sz="0" w:space="0" w:color="auto"/>
                              </w:divBdr>
                            </w:div>
                          </w:divsChild>
                        </w:div>
                        <w:div w:id="1586646842">
                          <w:marLeft w:val="0"/>
                          <w:marRight w:val="0"/>
                          <w:marTop w:val="300"/>
                          <w:marBottom w:val="300"/>
                          <w:divBdr>
                            <w:top w:val="none" w:sz="0" w:space="0" w:color="auto"/>
                            <w:left w:val="none" w:sz="0" w:space="0" w:color="auto"/>
                            <w:bottom w:val="none" w:sz="0" w:space="0" w:color="auto"/>
                            <w:right w:val="none" w:sz="0" w:space="0" w:color="auto"/>
                          </w:divBdr>
                          <w:divsChild>
                            <w:div w:id="915671417">
                              <w:marLeft w:val="0"/>
                              <w:marRight w:val="0"/>
                              <w:marTop w:val="0"/>
                              <w:marBottom w:val="0"/>
                              <w:divBdr>
                                <w:top w:val="none" w:sz="0" w:space="0" w:color="auto"/>
                                <w:left w:val="none" w:sz="0" w:space="0" w:color="auto"/>
                                <w:bottom w:val="none" w:sz="0" w:space="0" w:color="auto"/>
                                <w:right w:val="none" w:sz="0" w:space="0" w:color="auto"/>
                              </w:divBdr>
                              <w:divsChild>
                                <w:div w:id="1741824854">
                                  <w:marLeft w:val="0"/>
                                  <w:marRight w:val="0"/>
                                  <w:marTop w:val="0"/>
                                  <w:marBottom w:val="0"/>
                                  <w:divBdr>
                                    <w:top w:val="none" w:sz="0" w:space="0" w:color="auto"/>
                                    <w:left w:val="none" w:sz="0" w:space="0" w:color="auto"/>
                                    <w:bottom w:val="none" w:sz="0" w:space="0" w:color="auto"/>
                                    <w:right w:val="none" w:sz="0" w:space="0" w:color="auto"/>
                                  </w:divBdr>
                                  <w:divsChild>
                                    <w:div w:id="3329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4435">
                          <w:marLeft w:val="0"/>
                          <w:marRight w:val="0"/>
                          <w:marTop w:val="300"/>
                          <w:marBottom w:val="300"/>
                          <w:divBdr>
                            <w:top w:val="none" w:sz="0" w:space="0" w:color="auto"/>
                            <w:left w:val="none" w:sz="0" w:space="0" w:color="auto"/>
                            <w:bottom w:val="none" w:sz="0" w:space="0" w:color="auto"/>
                            <w:right w:val="none" w:sz="0" w:space="0" w:color="auto"/>
                          </w:divBdr>
                          <w:divsChild>
                            <w:div w:id="266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4858">
          <w:marLeft w:val="0"/>
          <w:marRight w:val="0"/>
          <w:marTop w:val="0"/>
          <w:marBottom w:val="0"/>
          <w:divBdr>
            <w:top w:val="none" w:sz="0" w:space="0" w:color="auto"/>
            <w:left w:val="none" w:sz="0" w:space="0" w:color="auto"/>
            <w:bottom w:val="none" w:sz="0" w:space="0" w:color="auto"/>
            <w:right w:val="none" w:sz="0" w:space="0" w:color="auto"/>
          </w:divBdr>
          <w:divsChild>
            <w:div w:id="2116554522">
              <w:marLeft w:val="0"/>
              <w:marRight w:val="0"/>
              <w:marTop w:val="0"/>
              <w:marBottom w:val="0"/>
              <w:divBdr>
                <w:top w:val="none" w:sz="0" w:space="0" w:color="auto"/>
                <w:left w:val="none" w:sz="0" w:space="0" w:color="auto"/>
                <w:bottom w:val="none" w:sz="0" w:space="0" w:color="auto"/>
                <w:right w:val="none" w:sz="0" w:space="0" w:color="auto"/>
              </w:divBdr>
              <w:divsChild>
                <w:div w:id="874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ri/rhode-island-durable-power-of-attorne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ebserver.rilin.state.ri.us/Statutes/TITLE18/18-16/18-16-2.HTM"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ri/rhode-island-last-will-and-testament-template/" TargetMode="External"/><Relationship Id="rId13" Type="http://schemas.openxmlformats.org/officeDocument/2006/relationships/hyperlink" Target="http://webserver.rilin.state.ri.us/Statutes/title33/33-5/33-5-5.HTM" TargetMode="External"/><Relationship Id="rId14" Type="http://schemas.openxmlformats.org/officeDocument/2006/relationships/hyperlink" Target="https://eforms.com/living-trust/ri/rhode-island-revocable-living-trust-form/" TargetMode="External"/><Relationship Id="rId15" Type="http://schemas.openxmlformats.org/officeDocument/2006/relationships/hyperlink" Target="http://webserver.rilin.state.ri.us/Statutes/TITLE18/18-13/18-13-18.HTM" TargetMode="External"/><Relationship Id="rId16" Type="http://schemas.openxmlformats.org/officeDocument/2006/relationships/hyperlink" Target="http://webserver.rilin.state.ri.us/Statutes/TITLE23/23-4.10/INDEX.HTM" TargetMode="External"/><Relationship Id="rId17" Type="http://schemas.openxmlformats.org/officeDocument/2006/relationships/hyperlink" Target="https://law.justia.com/codes/rhode-island/2017/title-18/chapter-18-16/" TargetMode="External"/><Relationship Id="rId18" Type="http://schemas.openxmlformats.org/officeDocument/2006/relationships/hyperlink" Target="http://webserver.rilin.state.ri.us/Statutes/title33/index.htm" TargetMode="External"/><Relationship Id="rId19" Type="http://schemas.openxmlformats.org/officeDocument/2006/relationships/hyperlink" Target="http://webserver.rilin.state.ri.us/Statutes/TITLE18/18-4/INDEX.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ri/rhode-island-advance-directive-health-care-power-of-attorney/" TargetMode="External"/><Relationship Id="rId8" Type="http://schemas.openxmlformats.org/officeDocument/2006/relationships/hyperlink" Target="http://webserver.rilin.state.ri.us/Statutes/TITLE23/23-4.10/23-4.10-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6186</Characters>
  <Application>Microsoft Macintosh Word</Application>
  <DocSecurity>0</DocSecurity>
  <Lines>103</Lines>
  <Paragraphs>40</Paragraphs>
  <ScaleCrop>false</ScaleCrop>
  <HeadingPairs>
    <vt:vector size="2" baseType="variant">
      <vt:variant>
        <vt:lpstr>Title</vt:lpstr>
      </vt:variant>
      <vt:variant>
        <vt:i4>1</vt:i4>
      </vt:variant>
    </vt:vector>
  </HeadingPairs>
  <TitlesOfParts>
    <vt:vector size="1" baseType="lpstr">
      <vt:lpstr>Pennsylvania Estate Planning Checklist</vt:lpstr>
    </vt:vector>
  </TitlesOfParts>
  <Manager/>
  <Company/>
  <LinksUpToDate>false</LinksUpToDate>
  <CharactersWithSpaces>7299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Estate Planning Checklist</dc:title>
  <dc:subject/>
  <dc:creator>eForms</dc:creator>
  <cp:keywords/>
  <dc:description/>
  <cp:lastModifiedBy>Ian Macaulay</cp:lastModifiedBy>
  <cp:revision>4</cp:revision>
  <cp:lastPrinted>2019-01-28T19:15:00Z</cp:lastPrinted>
  <dcterms:created xsi:type="dcterms:W3CDTF">2019-01-28T19:15:00Z</dcterms:created>
  <dcterms:modified xsi:type="dcterms:W3CDTF">2019-01-28T19:18:00Z</dcterms:modified>
  <cp:category/>
</cp:coreProperties>
</file>