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5F7CDCD9" w:rsidR="00911DF7" w:rsidRPr="00724131" w:rsidRDefault="00E93890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CHIEF FINANCIAL OFFICER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5F062C0B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Spinners Wind Turbine Co.</w:t>
      </w:r>
      <w:r w:rsidRPr="00724131">
        <w:rPr>
          <w:rFonts w:ascii="Arial" w:hAnsi="Arial" w:cs="Arial"/>
        </w:rPr>
        <w:br/>
      </w:r>
    </w:p>
    <w:p w14:paraId="223DA685" w14:textId="5A5C076E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310 Lake Street, Cleveland, OH 44000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4FB6E2E8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2BB9006B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staff@spinnersturbine.com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22DF1358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Chief Financial Officer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4620EDFF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Consuela Garcia, Chairwoman of the Board of Directors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09017502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Cleveland Headquarters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559D9C0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EB06A9">
        <w:rPr>
          <w:rFonts w:ascii="Arial" w:hAnsi="Arial" w:cs="Arial"/>
          <w:color w:val="FF0000"/>
        </w:rPr>
        <w:t>Nov. 1, 20201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1CEB7FAB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EB06A9">
        <w:rPr>
          <w:rFonts w:ascii="Arial" w:hAnsi="Arial" w:cs="Arial"/>
          <w:color w:val="FF0000"/>
        </w:rPr>
        <w:t>40+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3FBA053E" w:rsidR="00FD3C01" w:rsidRPr="00F84127" w:rsidRDefault="00EB06A9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Large manufacturing company seeks chief financial officer. This position will oversee our internal financial analysis division and work with our external auditor to assure sufficient cashflow for marketing and </w:t>
      </w:r>
      <w:proofErr w:type="gramStart"/>
      <w:r>
        <w:rPr>
          <w:rFonts w:ascii="Arial" w:hAnsi="Arial" w:cs="Arial"/>
          <w:color w:val="FF0000"/>
        </w:rPr>
        <w:t>operations, and</w:t>
      </w:r>
      <w:proofErr w:type="gramEnd"/>
      <w:r>
        <w:rPr>
          <w:rFonts w:ascii="Arial" w:hAnsi="Arial" w:cs="Arial"/>
          <w:color w:val="FF0000"/>
        </w:rPr>
        <w:t xml:space="preserve"> help find resources for expansion.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1422E1F8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 long-term financial plans</w:t>
            </w:r>
          </w:p>
        </w:tc>
        <w:tc>
          <w:tcPr>
            <w:tcW w:w="3117" w:type="dxa"/>
          </w:tcPr>
          <w:p w14:paraId="2913170B" w14:textId="352750AE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Conduct risk analyses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5B05C53F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Advise other firm divisions</w:t>
            </w:r>
          </w:p>
        </w:tc>
        <w:tc>
          <w:tcPr>
            <w:tcW w:w="3117" w:type="dxa"/>
          </w:tcPr>
          <w:p w14:paraId="5B704E09" w14:textId="65FE0C52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 tax liabilities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71879F1F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Oversee annual budget process</w:t>
            </w:r>
          </w:p>
        </w:tc>
        <w:tc>
          <w:tcPr>
            <w:tcW w:w="3117" w:type="dxa"/>
          </w:tcPr>
          <w:p w14:paraId="13B611AB" w14:textId="05A2356B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Manage staff, internal and contract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7C97AFC1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Create investment strategies</w:t>
            </w:r>
          </w:p>
        </w:tc>
        <w:tc>
          <w:tcPr>
            <w:tcW w:w="3117" w:type="dxa"/>
          </w:tcPr>
          <w:p w14:paraId="088EA688" w14:textId="5EF96C92" w:rsidR="00F84127" w:rsidRPr="00F84127" w:rsidRDefault="00EB06A9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Help meet regulatory obligations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6DBC135B" w:rsidR="00F84127" w:rsidRPr="00F84127" w:rsidRDefault="00EB06A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Finance/econ/accounting degree</w:t>
            </w:r>
          </w:p>
        </w:tc>
        <w:tc>
          <w:tcPr>
            <w:tcW w:w="4681" w:type="dxa"/>
          </w:tcPr>
          <w:p w14:paraId="0169F12B" w14:textId="2559EBA5" w:rsidR="00F84127" w:rsidRPr="00F84127" w:rsidRDefault="00EB06A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Understanding of budget process 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75F76EA7" w:rsidR="00F84127" w:rsidRPr="00F84127" w:rsidRDefault="00EB06A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Extensive analysis experience</w:t>
            </w:r>
          </w:p>
        </w:tc>
        <w:tc>
          <w:tcPr>
            <w:tcW w:w="4681" w:type="dxa"/>
          </w:tcPr>
          <w:p w14:paraId="599120B1" w14:textId="3A6CC91E" w:rsidR="00F84127" w:rsidRPr="00F84127" w:rsidRDefault="00EB06A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Expertise in securities, bonds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2214BED5" w:rsidR="00F84127" w:rsidRPr="00F84127" w:rsidRDefault="00EB06A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Data-oriented approach</w:t>
            </w:r>
          </w:p>
        </w:tc>
        <w:tc>
          <w:tcPr>
            <w:tcW w:w="4681" w:type="dxa"/>
          </w:tcPr>
          <w:p w14:paraId="13676A7A" w14:textId="074F77C4" w:rsidR="00F84127" w:rsidRPr="00F84127" w:rsidRDefault="00EB06A9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motivational abilities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E570" w14:textId="77777777" w:rsidR="00A452F0" w:rsidRDefault="00A452F0" w:rsidP="00CE4A7E">
      <w:r>
        <w:separator/>
      </w:r>
    </w:p>
  </w:endnote>
  <w:endnote w:type="continuationSeparator" w:id="0">
    <w:p w14:paraId="08FFD9E3" w14:textId="77777777" w:rsidR="00A452F0" w:rsidRDefault="00A452F0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BA15" w14:textId="77777777" w:rsidR="00A452F0" w:rsidRDefault="00A452F0" w:rsidP="00CE4A7E">
      <w:r>
        <w:separator/>
      </w:r>
    </w:p>
  </w:footnote>
  <w:footnote w:type="continuationSeparator" w:id="0">
    <w:p w14:paraId="3AC02A52" w14:textId="77777777" w:rsidR="00A452F0" w:rsidRDefault="00A452F0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42D55"/>
    <w:rsid w:val="00A452F0"/>
    <w:rsid w:val="00A630E3"/>
    <w:rsid w:val="00A9034D"/>
    <w:rsid w:val="00AF282E"/>
    <w:rsid w:val="00B12A7A"/>
    <w:rsid w:val="00B30F77"/>
    <w:rsid w:val="00BD1EA1"/>
    <w:rsid w:val="00BD4EDF"/>
    <w:rsid w:val="00C11B88"/>
    <w:rsid w:val="00C414E1"/>
    <w:rsid w:val="00C52A9B"/>
    <w:rsid w:val="00C73BA4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93890"/>
    <w:rsid w:val="00EB06A9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2018-12-28T03:26:00Z</cp:lastPrinted>
  <dcterms:created xsi:type="dcterms:W3CDTF">2021-06-11T23:46:00Z</dcterms:created>
  <dcterms:modified xsi:type="dcterms:W3CDTF">2021-06-11T23:46:00Z</dcterms:modified>
  <cp:category/>
</cp:coreProperties>
</file>