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BD60" w14:textId="77777777" w:rsidR="0026291C" w:rsidRPr="00E05626" w:rsidRDefault="0026291C" w:rsidP="0026291C">
      <w:pPr>
        <w:jc w:val="center"/>
        <w:rPr>
          <w:rFonts w:ascii="Arial" w:hAnsi="Arial" w:cs="Arial"/>
          <w:b/>
          <w:bCs/>
          <w:sz w:val="32"/>
          <w:szCs w:val="32"/>
          <w:vertAlign w:val="subscript"/>
        </w:rPr>
      </w:pPr>
      <w:r w:rsidRPr="00E05626">
        <w:rPr>
          <w:rFonts w:ascii="Arial" w:hAnsi="Arial" w:cs="Arial"/>
          <w:b/>
          <w:bCs/>
          <w:sz w:val="32"/>
          <w:szCs w:val="32"/>
        </w:rPr>
        <w:t>NON-CIRCUMVENTION AGREEMENT</w:t>
      </w:r>
    </w:p>
    <w:p w14:paraId="3E18C209" w14:textId="77777777" w:rsidR="0026291C" w:rsidRPr="00E05626" w:rsidRDefault="0026291C" w:rsidP="0026291C">
      <w:pPr>
        <w:rPr>
          <w:rFonts w:ascii="Arial" w:hAnsi="Arial" w:cs="Arial"/>
          <w:b/>
          <w:bCs/>
        </w:rPr>
      </w:pPr>
    </w:p>
    <w:p w14:paraId="56D8A085" w14:textId="4D90A2B3" w:rsidR="0026291C" w:rsidRPr="00E05626" w:rsidRDefault="0026291C" w:rsidP="0026291C">
      <w:pPr>
        <w:pStyle w:val="ListParagraph"/>
        <w:numPr>
          <w:ilvl w:val="0"/>
          <w:numId w:val="1"/>
        </w:numPr>
        <w:rPr>
          <w:rFonts w:ascii="Arial" w:hAnsi="Arial" w:cs="Arial"/>
        </w:rPr>
      </w:pPr>
      <w:r w:rsidRPr="00E05626">
        <w:rPr>
          <w:rFonts w:ascii="Arial" w:hAnsi="Arial" w:cs="Arial"/>
          <w:b/>
          <w:bCs/>
        </w:rPr>
        <w:t>THE PARTIES</w:t>
      </w:r>
      <w:r w:rsidRPr="00E05626">
        <w:rPr>
          <w:rFonts w:ascii="Arial" w:hAnsi="Arial" w:cs="Arial"/>
        </w:rPr>
        <w:t xml:space="preserve">. This Non-Circumvention Agreement (“Agreement”) made this </w:t>
      </w:r>
      <w:r w:rsidRPr="00E05626">
        <w:rPr>
          <w:rFonts w:ascii="Arial" w:hAnsi="Arial" w:cs="Arial"/>
        </w:rPr>
        <w:fldChar w:fldCharType="begin">
          <w:ffData>
            <w:name w:val="Text1"/>
            <w:enabled/>
            <w:calcOnExit w:val="0"/>
            <w:textInput>
              <w:default w:val="[DATE]"/>
            </w:textInput>
          </w:ffData>
        </w:fldChar>
      </w:r>
      <w:bookmarkStart w:id="0" w:name="Text1"/>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[DATE]</w:t>
      </w:r>
      <w:r w:rsidRPr="00E05626">
        <w:rPr>
          <w:rFonts w:ascii="Arial" w:hAnsi="Arial" w:cs="Arial"/>
        </w:rPr>
        <w:fldChar w:fldCharType="end"/>
      </w:r>
      <w:bookmarkEnd w:id="0"/>
      <w:r w:rsidRPr="00E05626">
        <w:rPr>
          <w:rFonts w:ascii="Arial" w:hAnsi="Arial" w:cs="Arial"/>
        </w:rPr>
        <w:t xml:space="preserve"> is by and between:</w:t>
      </w:r>
    </w:p>
    <w:p w14:paraId="4F92FE09" w14:textId="77777777" w:rsidR="0026291C" w:rsidRPr="00E05626" w:rsidRDefault="0026291C" w:rsidP="0026291C">
      <w:pPr>
        <w:pStyle w:val="ListParagraph"/>
        <w:ind w:left="1080"/>
        <w:rPr>
          <w:rFonts w:ascii="Arial" w:hAnsi="Arial" w:cs="Arial"/>
          <w:b/>
          <w:bCs/>
        </w:rPr>
      </w:pPr>
    </w:p>
    <w:p w14:paraId="55287270" w14:textId="77777777" w:rsidR="0026291C" w:rsidRPr="00E05626" w:rsidRDefault="0026291C" w:rsidP="0026291C">
      <w:pPr>
        <w:pStyle w:val="ListParagraph"/>
        <w:ind w:left="1440"/>
        <w:rPr>
          <w:rFonts w:ascii="Arial" w:hAnsi="Arial" w:cs="Arial"/>
        </w:rPr>
      </w:pPr>
      <w:r w:rsidRPr="00E05626">
        <w:rPr>
          <w:rFonts w:ascii="Arial" w:hAnsi="Arial" w:cs="Arial"/>
          <w:u w:val="single"/>
        </w:rPr>
        <w:t>Disclosing Party</w:t>
      </w:r>
      <w:r w:rsidRPr="00E05626">
        <w:rPr>
          <w:rFonts w:ascii="Arial" w:hAnsi="Arial" w:cs="Arial"/>
        </w:rPr>
        <w:t xml:space="preserve">: </w:t>
      </w:r>
      <w:r w:rsidRPr="00E05626">
        <w:rPr>
          <w:rFonts w:ascii="Arial" w:hAnsi="Arial" w:cs="Arial"/>
        </w:rPr>
        <w:fldChar w:fldCharType="begin">
          <w:ffData>
            <w:name w:val="Text3"/>
            <w:enabled/>
            <w:calcOnExit w:val="0"/>
            <w:textInput>
              <w:default w:val="[DISCLOSING PARTY]"/>
            </w:textInput>
          </w:ffData>
        </w:fldChar>
      </w:r>
      <w:bookmarkStart w:id="1" w:name="Text3"/>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[DISCLOSING PARTY]</w:t>
      </w:r>
      <w:r w:rsidRPr="00E05626">
        <w:rPr>
          <w:rFonts w:ascii="Arial" w:hAnsi="Arial" w:cs="Arial"/>
        </w:rPr>
        <w:fldChar w:fldCharType="end"/>
      </w:r>
      <w:bookmarkEnd w:id="1"/>
      <w:r w:rsidRPr="00E05626">
        <w:rPr>
          <w:rFonts w:ascii="Arial" w:hAnsi="Arial" w:cs="Arial"/>
        </w:rPr>
        <w:t xml:space="preserve">, with a mailing address of </w:t>
      </w:r>
      <w:r w:rsidRPr="00E05626">
        <w:rPr>
          <w:rFonts w:ascii="Arial" w:hAnsi="Arial" w:cs="Arial"/>
        </w:rPr>
        <w:fldChar w:fldCharType="begin">
          <w:ffData>
            <w:name w:val="Text4"/>
            <w:enabled/>
            <w:calcOnExit w:val="0"/>
            <w:textInput>
              <w:default w:val="[DISCLOSING PARTY ADDRESS]"/>
            </w:textInput>
          </w:ffData>
        </w:fldChar>
      </w:r>
      <w:bookmarkStart w:id="2" w:name="Text4"/>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[DISCLOSING PARTY ADDRESS]</w:t>
      </w:r>
      <w:r w:rsidRPr="00E05626">
        <w:rPr>
          <w:rFonts w:ascii="Arial" w:hAnsi="Arial" w:cs="Arial"/>
        </w:rPr>
        <w:fldChar w:fldCharType="end"/>
      </w:r>
      <w:bookmarkEnd w:id="2"/>
      <w:r w:rsidRPr="00E05626">
        <w:rPr>
          <w:rFonts w:ascii="Arial" w:hAnsi="Arial" w:cs="Arial"/>
        </w:rPr>
        <w:t xml:space="preserve"> (“Disclosing Party”), and</w:t>
      </w:r>
    </w:p>
    <w:p w14:paraId="0BBB245B" w14:textId="77777777" w:rsidR="0026291C" w:rsidRPr="00E05626" w:rsidRDefault="0026291C" w:rsidP="0026291C">
      <w:pPr>
        <w:pStyle w:val="ListParagraph"/>
        <w:ind w:left="1440"/>
        <w:rPr>
          <w:rFonts w:ascii="Arial" w:hAnsi="Arial" w:cs="Arial"/>
        </w:rPr>
      </w:pPr>
    </w:p>
    <w:p w14:paraId="256E7F97" w14:textId="77777777" w:rsidR="0026291C" w:rsidRPr="00E05626" w:rsidRDefault="0026291C" w:rsidP="0026291C">
      <w:pPr>
        <w:pStyle w:val="ListParagraph"/>
        <w:ind w:left="1440"/>
        <w:rPr>
          <w:rFonts w:ascii="Arial" w:hAnsi="Arial" w:cs="Arial"/>
        </w:rPr>
      </w:pPr>
      <w:r w:rsidRPr="00E05626">
        <w:rPr>
          <w:rFonts w:ascii="Arial" w:hAnsi="Arial" w:cs="Arial"/>
          <w:u w:val="single"/>
        </w:rPr>
        <w:t>Recipient</w:t>
      </w:r>
      <w:r w:rsidRPr="00E05626">
        <w:rPr>
          <w:rFonts w:ascii="Arial" w:hAnsi="Arial" w:cs="Arial"/>
        </w:rPr>
        <w:t xml:space="preserve">: </w:t>
      </w:r>
      <w:r w:rsidRPr="00E05626">
        <w:rPr>
          <w:rFonts w:ascii="Arial" w:hAnsi="Arial" w:cs="Arial"/>
        </w:rPr>
        <w:fldChar w:fldCharType="begin">
          <w:ffData>
            <w:name w:val="Text5"/>
            <w:enabled/>
            <w:calcOnExit w:val="0"/>
            <w:textInput>
              <w:default w:val="[RECIPIENT]"/>
            </w:textInput>
          </w:ffData>
        </w:fldChar>
      </w:r>
      <w:bookmarkStart w:id="3" w:name="Text5"/>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[RECIPIENT]</w:t>
      </w:r>
      <w:r w:rsidRPr="00E05626">
        <w:rPr>
          <w:rFonts w:ascii="Arial" w:hAnsi="Arial" w:cs="Arial"/>
        </w:rPr>
        <w:fldChar w:fldCharType="end"/>
      </w:r>
      <w:bookmarkEnd w:id="3"/>
      <w:r w:rsidRPr="00E05626">
        <w:rPr>
          <w:rFonts w:ascii="Arial" w:hAnsi="Arial" w:cs="Arial"/>
        </w:rPr>
        <w:t xml:space="preserve">, with a mailing address of </w:t>
      </w:r>
      <w:r w:rsidRPr="00E05626">
        <w:rPr>
          <w:rFonts w:ascii="Arial" w:hAnsi="Arial" w:cs="Arial"/>
        </w:rPr>
        <w:fldChar w:fldCharType="begin">
          <w:ffData>
            <w:name w:val="Text6"/>
            <w:enabled/>
            <w:calcOnExit w:val="0"/>
            <w:textInput>
              <w:default w:val="[RECIPIENT ADDRESS]"/>
            </w:textInput>
          </w:ffData>
        </w:fldChar>
      </w:r>
      <w:bookmarkStart w:id="4" w:name="Text6"/>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[RECIPIENT ADDRESS]</w:t>
      </w:r>
      <w:r w:rsidRPr="00E05626">
        <w:rPr>
          <w:rFonts w:ascii="Arial" w:hAnsi="Arial" w:cs="Arial"/>
        </w:rPr>
        <w:fldChar w:fldCharType="end"/>
      </w:r>
      <w:bookmarkEnd w:id="4"/>
      <w:r w:rsidRPr="00E05626">
        <w:rPr>
          <w:rFonts w:ascii="Arial" w:hAnsi="Arial" w:cs="Arial"/>
        </w:rPr>
        <w:t xml:space="preserve"> (“Recipient”).</w:t>
      </w:r>
    </w:p>
    <w:p w14:paraId="1B21971A" w14:textId="77777777" w:rsidR="0026291C" w:rsidRPr="00E05626" w:rsidRDefault="0026291C" w:rsidP="0026291C">
      <w:pPr>
        <w:pStyle w:val="ListParagraph"/>
        <w:ind w:left="1080"/>
        <w:rPr>
          <w:rFonts w:ascii="Arial" w:hAnsi="Arial" w:cs="Arial"/>
        </w:rPr>
      </w:pPr>
    </w:p>
    <w:p w14:paraId="72AE92B7" w14:textId="5D239BE3" w:rsidR="0026291C" w:rsidRDefault="0026291C" w:rsidP="0026291C">
      <w:pPr>
        <w:pStyle w:val="ListParagraph"/>
        <w:ind w:left="1080"/>
        <w:rPr>
          <w:rFonts w:ascii="Arial" w:hAnsi="Arial" w:cs="Arial"/>
        </w:rPr>
      </w:pPr>
      <w:r w:rsidRPr="00E05626">
        <w:rPr>
          <w:rFonts w:ascii="Arial" w:hAnsi="Arial" w:cs="Arial"/>
        </w:rPr>
        <w:t>The Disclosing Party and the Recipient are each referred to herein as a “Party” and collectively as “Parties.”</w:t>
      </w:r>
    </w:p>
    <w:p w14:paraId="3A2041FC" w14:textId="02903751" w:rsidR="00A96A23" w:rsidRDefault="00A96A23" w:rsidP="0026291C">
      <w:pPr>
        <w:pStyle w:val="ListParagraph"/>
        <w:ind w:left="1080"/>
        <w:rPr>
          <w:rFonts w:ascii="Arial" w:hAnsi="Arial" w:cs="Arial"/>
        </w:rPr>
      </w:pPr>
    </w:p>
    <w:p w14:paraId="29C38617" w14:textId="773F505E" w:rsidR="00A96A23" w:rsidRPr="00993069" w:rsidRDefault="00A96A23" w:rsidP="00A96A23">
      <w:pPr>
        <w:pStyle w:val="ListParagraph"/>
        <w:numPr>
          <w:ilvl w:val="0"/>
          <w:numId w:val="1"/>
        </w:numPr>
        <w:rPr>
          <w:rFonts w:ascii="Arial" w:hAnsi="Arial" w:cs="Arial"/>
          <w:b/>
          <w:bCs/>
        </w:rPr>
      </w:pPr>
      <w:r w:rsidRPr="00E05626">
        <w:rPr>
          <w:rFonts w:ascii="Arial" w:hAnsi="Arial" w:cs="Arial"/>
          <w:b/>
          <w:bCs/>
        </w:rPr>
        <w:t>NON-CIRCUMVENTION</w:t>
      </w:r>
      <w:r w:rsidRPr="00E05626">
        <w:rPr>
          <w:rFonts w:ascii="Arial" w:hAnsi="Arial" w:cs="Arial"/>
        </w:rPr>
        <w:t xml:space="preserve">. </w:t>
      </w:r>
      <w:r>
        <w:rPr>
          <w:rFonts w:ascii="Arial" w:hAnsi="Arial" w:cs="Arial"/>
        </w:rPr>
        <w:t>The following are prohibited from circumventing the other Party</w:t>
      </w:r>
      <w:r w:rsidR="00993069">
        <w:rPr>
          <w:rFonts w:ascii="Arial" w:hAnsi="Arial" w:cs="Arial"/>
        </w:rPr>
        <w:t xml:space="preserve"> under this Agreement</w:t>
      </w:r>
      <w:r w:rsidRPr="00E05626">
        <w:rPr>
          <w:rFonts w:ascii="Arial" w:hAnsi="Arial" w:cs="Arial"/>
        </w:rPr>
        <w:t xml:space="preserve">: (choose one) </w:t>
      </w:r>
    </w:p>
    <w:p w14:paraId="52FB1B00" w14:textId="77777777" w:rsidR="00993069" w:rsidRPr="00E05626" w:rsidRDefault="00993069" w:rsidP="00993069">
      <w:pPr>
        <w:pStyle w:val="ListParagraph"/>
        <w:ind w:left="1080"/>
        <w:rPr>
          <w:rFonts w:ascii="Arial" w:hAnsi="Arial" w:cs="Arial"/>
          <w:b/>
          <w:bCs/>
        </w:rPr>
      </w:pPr>
    </w:p>
    <w:p w14:paraId="4CFBF64C" w14:textId="703BF435" w:rsidR="00A96A23" w:rsidRDefault="007E050C" w:rsidP="00A96A23">
      <w:pPr>
        <w:ind w:left="1440"/>
        <w:rPr>
          <w:rFonts w:ascii="Arial" w:hAnsi="Arial" w:cs="Arial"/>
          <w:spacing w:val="9"/>
        </w:rPr>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A96A23" w:rsidRPr="00A96A23">
        <w:rPr>
          <w:rFonts w:ascii="Arial" w:hAnsi="Arial" w:cs="Arial"/>
          <w:b/>
          <w:bCs/>
          <w:spacing w:val="9"/>
        </w:rPr>
        <w:t>Both Parties</w:t>
      </w:r>
      <w:r w:rsidR="00A96A23">
        <w:rPr>
          <w:rFonts w:ascii="Arial" w:hAnsi="Arial" w:cs="Arial"/>
          <w:spacing w:val="9"/>
        </w:rPr>
        <w:t xml:space="preserve"> (Disclosing Party and Recipient). </w:t>
      </w:r>
      <w:r w:rsidR="00993069" w:rsidRPr="00993069">
        <w:rPr>
          <w:rFonts w:ascii="Arial" w:hAnsi="Arial" w:cs="Arial"/>
          <w:spacing w:val="9"/>
        </w:rPr>
        <w:t>The Disclosing Party and the Recipient agree not to circumvent each other directly or indirectly, or its affiliates, with respect to any relationships introduced or made known to each Party as a direct or indirect result of this Agreement, including but not limited to, clients, customers, contractors, or affiliates without the prior consent of the other Party. In the event of a breach of this section by either Party, the violated Party shall have all injunctive and equitable relief available, as well as all other remedies at law or in equity.</w:t>
      </w:r>
    </w:p>
    <w:p w14:paraId="6111D7D9" w14:textId="77777777" w:rsidR="00993069" w:rsidRDefault="00993069" w:rsidP="00A96A23">
      <w:pPr>
        <w:ind w:left="1440"/>
        <w:rPr>
          <w:rFonts w:ascii="Arial" w:hAnsi="Arial" w:cs="Arial"/>
          <w:spacing w:val="9"/>
        </w:rPr>
      </w:pPr>
    </w:p>
    <w:p w14:paraId="7A734BDF" w14:textId="56EB00F4" w:rsidR="00A96A23" w:rsidRPr="00993069" w:rsidRDefault="007E050C" w:rsidP="00993069">
      <w:pPr>
        <w:ind w:left="1440"/>
        <w:rPr>
          <w:rFonts w:ascii="Arial" w:hAnsi="Arial" w:cs="Arial"/>
          <w:b/>
          <w:bCs/>
        </w:rPr>
      </w:pPr>
      <w:sdt>
        <w:sdtPr>
          <w:rPr>
            <w:rFonts w:ascii="Arial" w:hAnsi="Arial" w:cs="Arial"/>
          </w:rPr>
          <w:id w:val="-1066957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A96A23" w:rsidRPr="00993069">
        <w:rPr>
          <w:rFonts w:ascii="Arial" w:hAnsi="Arial" w:cs="Arial"/>
          <w:b/>
          <w:bCs/>
          <w:spacing w:val="9"/>
        </w:rPr>
        <w:t>One (1) Party</w:t>
      </w:r>
      <w:r w:rsidR="00A96A23" w:rsidRPr="00993069">
        <w:rPr>
          <w:rFonts w:ascii="Arial" w:hAnsi="Arial" w:cs="Arial"/>
          <w:spacing w:val="9"/>
        </w:rPr>
        <w:t xml:space="preserve"> (Recipient only). </w:t>
      </w:r>
      <w:r w:rsidR="00A96A23" w:rsidRPr="00993069">
        <w:rPr>
          <w:rFonts w:ascii="Arial" w:hAnsi="Arial" w:cs="Arial"/>
        </w:rPr>
        <w:t xml:space="preserve">The Recipient agrees to refrain from contacting, initiating contact with, or attempting to conduct business, for the purposes of circumventing the Disclosing Party, with any contacts referred by the Disclosing Party or with any affiliates of the entity or entities specified in the Business Opportunity, including but not limited to officers, directors, shareholders, consultants, attorneys, employees, and agents. Circumvention, which is here understood to mean a conducting of business between the Recipient and any of the above-mentioned contacts which could prevent the Disclosing Party from realizing a profit, fees, or other gains, is only to be carried out with explicit, written permission from the Disclosing Party on a case-by-case basis. </w:t>
      </w:r>
    </w:p>
    <w:p w14:paraId="2E3F6141" w14:textId="77777777" w:rsidR="0026291C" w:rsidRPr="00993069" w:rsidRDefault="0026291C" w:rsidP="00993069">
      <w:pPr>
        <w:rPr>
          <w:rFonts w:ascii="Arial" w:hAnsi="Arial" w:cs="Arial"/>
        </w:rPr>
      </w:pPr>
    </w:p>
    <w:p w14:paraId="5082CE4F" w14:textId="77777777" w:rsidR="0026291C" w:rsidRPr="00E05626" w:rsidRDefault="0026291C" w:rsidP="0026291C">
      <w:pPr>
        <w:pStyle w:val="ListParagraph"/>
        <w:numPr>
          <w:ilvl w:val="0"/>
          <w:numId w:val="1"/>
        </w:numPr>
        <w:rPr>
          <w:rFonts w:ascii="Arial" w:hAnsi="Arial" w:cs="Arial"/>
          <w:b/>
          <w:bCs/>
        </w:rPr>
      </w:pPr>
      <w:r w:rsidRPr="00E05626">
        <w:rPr>
          <w:rFonts w:ascii="Arial" w:hAnsi="Arial" w:cs="Arial"/>
          <w:b/>
          <w:bCs/>
        </w:rPr>
        <w:t>BUSINESS OPPORTUNITY</w:t>
      </w:r>
      <w:r w:rsidRPr="00E05626">
        <w:rPr>
          <w:rFonts w:ascii="Arial" w:hAnsi="Arial" w:cs="Arial"/>
        </w:rPr>
        <w:t>. This Agreement is acknowledged as necessary by both Parties in order that</w:t>
      </w:r>
      <w:r w:rsidRPr="00E05626">
        <w:rPr>
          <w:rFonts w:ascii="Arial" w:hAnsi="Arial" w:cs="Arial"/>
          <w:b/>
          <w:bCs/>
        </w:rPr>
        <w:t>:</w:t>
      </w:r>
    </w:p>
    <w:p w14:paraId="4531826B" w14:textId="77777777" w:rsidR="0026291C" w:rsidRPr="00E05626" w:rsidRDefault="0026291C" w:rsidP="000247ED">
      <w:pPr>
        <w:pStyle w:val="ListParagraph"/>
        <w:ind w:left="1080"/>
        <w:rPr>
          <w:rFonts w:ascii="Arial" w:hAnsi="Arial" w:cs="Arial"/>
          <w:b/>
          <w:bCs/>
        </w:rPr>
      </w:pPr>
    </w:p>
    <w:p w14:paraId="176514EC" w14:textId="08A8EFE1" w:rsidR="0026291C" w:rsidRPr="00E05626" w:rsidRDefault="0026291C" w:rsidP="0026291C">
      <w:pPr>
        <w:pStyle w:val="ListParagraph"/>
        <w:numPr>
          <w:ilvl w:val="1"/>
          <w:numId w:val="1"/>
        </w:numPr>
        <w:rPr>
          <w:rFonts w:ascii="Arial" w:hAnsi="Arial" w:cs="Arial"/>
          <w:b/>
          <w:bCs/>
        </w:rPr>
      </w:pPr>
      <w:r w:rsidRPr="00E05626">
        <w:rPr>
          <w:rFonts w:ascii="Arial" w:hAnsi="Arial" w:cs="Arial"/>
        </w:rPr>
        <w:t xml:space="preserve">the Disclosing Party may share a business opportunity (“Business Opportunity”) with the Recipient, including </w:t>
      </w:r>
      <w:proofErr w:type="gramStart"/>
      <w:r w:rsidR="00CE7E4F" w:rsidRPr="00E05626">
        <w:rPr>
          <w:rFonts w:ascii="Arial" w:hAnsi="Arial" w:cs="Arial"/>
        </w:rPr>
        <w:t>any and all</w:t>
      </w:r>
      <w:proofErr w:type="gramEnd"/>
      <w:r w:rsidRPr="00E05626">
        <w:rPr>
          <w:rFonts w:ascii="Arial" w:hAnsi="Arial" w:cs="Arial"/>
        </w:rPr>
        <w:t xml:space="preserve"> other opportunities from which may derive, that Business Opportunity being: </w:t>
      </w:r>
      <w:r w:rsidRPr="00E05626">
        <w:rPr>
          <w:rFonts w:ascii="Arial" w:hAnsi="Arial" w:cs="Arial"/>
        </w:rPr>
        <w:fldChar w:fldCharType="begin">
          <w:ffData>
            <w:name w:val="Text7"/>
            <w:enabled/>
            <w:calcOnExit w:val="0"/>
            <w:textInput>
              <w:default w:val="[BUSINESS OPPORTUNITY DETAILS]"/>
            </w:textInput>
          </w:ffData>
        </w:fldChar>
      </w:r>
      <w:bookmarkStart w:id="5" w:name="Text7"/>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[BUSINESS OPPORTUNITY DETAILS]</w:t>
      </w:r>
      <w:r w:rsidRPr="00E05626">
        <w:rPr>
          <w:rFonts w:ascii="Arial" w:hAnsi="Arial" w:cs="Arial"/>
        </w:rPr>
        <w:fldChar w:fldCharType="end"/>
      </w:r>
      <w:bookmarkEnd w:id="5"/>
    </w:p>
    <w:p w14:paraId="1BE0513E" w14:textId="77777777" w:rsidR="0026291C" w:rsidRPr="00E05626" w:rsidRDefault="0026291C" w:rsidP="0026291C">
      <w:pPr>
        <w:ind w:left="1800" w:firstLine="360"/>
        <w:rPr>
          <w:rFonts w:ascii="Arial" w:hAnsi="Arial" w:cs="Arial"/>
          <w:b/>
          <w:bCs/>
        </w:rPr>
      </w:pPr>
    </w:p>
    <w:p w14:paraId="07997126" w14:textId="5E9753F7" w:rsidR="0026291C" w:rsidRPr="00E05626" w:rsidRDefault="0026291C" w:rsidP="0026291C">
      <w:pPr>
        <w:pStyle w:val="ListParagraph"/>
        <w:numPr>
          <w:ilvl w:val="1"/>
          <w:numId w:val="1"/>
        </w:numPr>
        <w:rPr>
          <w:rFonts w:ascii="Arial" w:hAnsi="Arial" w:cs="Arial"/>
          <w:b/>
          <w:bCs/>
        </w:rPr>
      </w:pPr>
      <w:r w:rsidRPr="00E05626">
        <w:rPr>
          <w:rFonts w:ascii="Arial" w:hAnsi="Arial" w:cs="Arial"/>
        </w:rPr>
        <w:t xml:space="preserve">both Parties maintain their proprietary claim to and sole benefit from the relationships with clients and others which are necessary to their conduct </w:t>
      </w:r>
      <w:r w:rsidRPr="00E05626">
        <w:rPr>
          <w:rFonts w:ascii="Arial" w:hAnsi="Arial" w:cs="Arial"/>
        </w:rPr>
        <w:lastRenderedPageBreak/>
        <w:t>and profitability, which are for, the purposes of this Agreement, considered Trade Secrets, and</w:t>
      </w:r>
    </w:p>
    <w:p w14:paraId="43E1A428" w14:textId="77777777" w:rsidR="00CE7E4F" w:rsidRPr="00E05626" w:rsidRDefault="00CE7E4F" w:rsidP="00CE7E4F">
      <w:pPr>
        <w:pStyle w:val="ListParagraph"/>
        <w:ind w:left="1440"/>
        <w:rPr>
          <w:rFonts w:ascii="Arial" w:hAnsi="Arial" w:cs="Arial"/>
          <w:b/>
          <w:bCs/>
        </w:rPr>
      </w:pPr>
    </w:p>
    <w:p w14:paraId="24966612" w14:textId="5D21A32F" w:rsidR="0026291C" w:rsidRPr="00E05626" w:rsidRDefault="0026291C" w:rsidP="0026291C">
      <w:pPr>
        <w:pStyle w:val="ListParagraph"/>
        <w:numPr>
          <w:ilvl w:val="1"/>
          <w:numId w:val="1"/>
        </w:numPr>
        <w:rPr>
          <w:rFonts w:ascii="Arial" w:hAnsi="Arial" w:cs="Arial"/>
          <w:b/>
          <w:bCs/>
        </w:rPr>
      </w:pPr>
      <w:r w:rsidRPr="00E05626">
        <w:rPr>
          <w:rFonts w:ascii="Arial" w:hAnsi="Arial" w:cs="Arial"/>
        </w:rPr>
        <w:t xml:space="preserve">the Parties can legally bind, in writing, specific requirements for the conduct of the other </w:t>
      </w:r>
      <w:r w:rsidR="00AB392A" w:rsidRPr="00E05626">
        <w:rPr>
          <w:rFonts w:ascii="Arial" w:hAnsi="Arial" w:cs="Arial"/>
        </w:rPr>
        <w:t>regarding</w:t>
      </w:r>
      <w:r w:rsidRPr="00E05626">
        <w:rPr>
          <w:rFonts w:ascii="Arial" w:hAnsi="Arial" w:cs="Arial"/>
        </w:rPr>
        <w:t xml:space="preserve"> each Party’s above-mentioned relationships.</w:t>
      </w:r>
    </w:p>
    <w:p w14:paraId="38D67AE9" w14:textId="77777777" w:rsidR="0026291C" w:rsidRPr="00E05626" w:rsidRDefault="0026291C" w:rsidP="0026291C">
      <w:pPr>
        <w:rPr>
          <w:rFonts w:ascii="Arial" w:hAnsi="Arial" w:cs="Arial"/>
          <w:b/>
          <w:bCs/>
        </w:rPr>
      </w:pPr>
    </w:p>
    <w:p w14:paraId="1736033B" w14:textId="7806316D" w:rsidR="0026291C" w:rsidRPr="00E05626" w:rsidRDefault="0026291C" w:rsidP="0026291C">
      <w:pPr>
        <w:pStyle w:val="ListParagraph"/>
        <w:numPr>
          <w:ilvl w:val="0"/>
          <w:numId w:val="1"/>
        </w:numPr>
        <w:rPr>
          <w:rFonts w:ascii="Arial" w:hAnsi="Arial" w:cs="Arial"/>
          <w:b/>
          <w:bCs/>
        </w:rPr>
      </w:pPr>
      <w:r w:rsidRPr="00E05626">
        <w:rPr>
          <w:rFonts w:ascii="Arial" w:hAnsi="Arial" w:cs="Arial"/>
          <w:b/>
          <w:bCs/>
        </w:rPr>
        <w:t>TERM AND CANCELLATION</w:t>
      </w:r>
      <w:r w:rsidRPr="00E05626">
        <w:rPr>
          <w:rFonts w:ascii="Arial" w:hAnsi="Arial" w:cs="Arial"/>
        </w:rPr>
        <w:t xml:space="preserve">. </w:t>
      </w:r>
      <w:r w:rsidR="00A26750" w:rsidRPr="00E05626">
        <w:rPr>
          <w:rFonts w:ascii="Arial" w:hAnsi="Arial" w:cs="Arial"/>
        </w:rPr>
        <w:t xml:space="preserve">The effective term of this Agreement shall begin on </w:t>
      </w:r>
      <w:r w:rsidR="00A26750" w:rsidRPr="00E05626">
        <w:rPr>
          <w:rFonts w:ascii="Arial" w:hAnsi="Arial" w:cs="Arial"/>
        </w:rPr>
        <w:fldChar w:fldCharType="begin">
          <w:ffData>
            <w:name w:val="Text10"/>
            <w:enabled/>
            <w:calcOnExit w:val="0"/>
            <w:textInput>
              <w:default w:val="[START DATE]"/>
            </w:textInput>
          </w:ffData>
        </w:fldChar>
      </w:r>
      <w:bookmarkStart w:id="6" w:name="Text10"/>
      <w:r w:rsidR="00A26750" w:rsidRPr="00E05626">
        <w:rPr>
          <w:rFonts w:ascii="Arial" w:hAnsi="Arial" w:cs="Arial"/>
        </w:rPr>
        <w:instrText xml:space="preserve"> FORMTEXT </w:instrText>
      </w:r>
      <w:r w:rsidR="00A26750" w:rsidRPr="00E05626">
        <w:rPr>
          <w:rFonts w:ascii="Arial" w:hAnsi="Arial" w:cs="Arial"/>
        </w:rPr>
      </w:r>
      <w:r w:rsidR="00A26750" w:rsidRPr="00E05626">
        <w:rPr>
          <w:rFonts w:ascii="Arial" w:hAnsi="Arial" w:cs="Arial"/>
        </w:rPr>
        <w:fldChar w:fldCharType="separate"/>
      </w:r>
      <w:r w:rsidR="00A26750" w:rsidRPr="00E05626">
        <w:rPr>
          <w:rFonts w:ascii="Arial" w:hAnsi="Arial" w:cs="Arial"/>
          <w:noProof/>
        </w:rPr>
        <w:t>[START DATE]</w:t>
      </w:r>
      <w:r w:rsidR="00A26750" w:rsidRPr="00E05626">
        <w:rPr>
          <w:rFonts w:ascii="Arial" w:hAnsi="Arial" w:cs="Arial"/>
        </w:rPr>
        <w:fldChar w:fldCharType="end"/>
      </w:r>
      <w:bookmarkEnd w:id="6"/>
      <w:r w:rsidR="00A26750" w:rsidRPr="00E05626">
        <w:rPr>
          <w:rFonts w:ascii="Arial" w:hAnsi="Arial" w:cs="Arial"/>
        </w:rPr>
        <w:t xml:space="preserve"> and end on </w:t>
      </w:r>
      <w:r w:rsidR="00A26750" w:rsidRPr="00E05626">
        <w:rPr>
          <w:rFonts w:ascii="Arial" w:hAnsi="Arial" w:cs="Arial"/>
        </w:rPr>
        <w:fldChar w:fldCharType="begin">
          <w:ffData>
            <w:name w:val="Text11"/>
            <w:enabled/>
            <w:calcOnExit w:val="0"/>
            <w:textInput>
              <w:default w:val="[END DATE]"/>
            </w:textInput>
          </w:ffData>
        </w:fldChar>
      </w:r>
      <w:bookmarkStart w:id="7" w:name="Text11"/>
      <w:r w:rsidR="00A26750" w:rsidRPr="00E05626">
        <w:rPr>
          <w:rFonts w:ascii="Arial" w:hAnsi="Arial" w:cs="Arial"/>
        </w:rPr>
        <w:instrText xml:space="preserve"> FORMTEXT </w:instrText>
      </w:r>
      <w:r w:rsidR="00A26750" w:rsidRPr="00E05626">
        <w:rPr>
          <w:rFonts w:ascii="Arial" w:hAnsi="Arial" w:cs="Arial"/>
        </w:rPr>
      </w:r>
      <w:r w:rsidR="00A26750" w:rsidRPr="00E05626">
        <w:rPr>
          <w:rFonts w:ascii="Arial" w:hAnsi="Arial" w:cs="Arial"/>
        </w:rPr>
        <w:fldChar w:fldCharType="separate"/>
      </w:r>
      <w:r w:rsidR="00A26750" w:rsidRPr="00E05626">
        <w:rPr>
          <w:rFonts w:ascii="Arial" w:hAnsi="Arial" w:cs="Arial"/>
          <w:noProof/>
        </w:rPr>
        <w:t>[END DATE]</w:t>
      </w:r>
      <w:r w:rsidR="00A26750" w:rsidRPr="00E05626">
        <w:rPr>
          <w:rFonts w:ascii="Arial" w:hAnsi="Arial" w:cs="Arial"/>
        </w:rPr>
        <w:fldChar w:fldCharType="end"/>
      </w:r>
      <w:bookmarkEnd w:id="7"/>
      <w:r w:rsidR="00A26750" w:rsidRPr="00E05626">
        <w:rPr>
          <w:rFonts w:ascii="Arial" w:hAnsi="Arial" w:cs="Arial"/>
        </w:rPr>
        <w:t xml:space="preserve"> (“Term”)</w:t>
      </w:r>
      <w:r w:rsidRPr="00E05626">
        <w:rPr>
          <w:rFonts w:ascii="Arial" w:hAnsi="Arial" w:cs="Arial"/>
        </w:rPr>
        <w:t>. The obligations of non-circumvention outlined below will survive the Term. Either Party may terminate this Agreement at any time with written notice to the other Party. Termination will not affect confidentiality obligations vis-à-vis any confidential information or business contacts obtained prior to the date of termination.</w:t>
      </w:r>
    </w:p>
    <w:p w14:paraId="146407EA" w14:textId="77777777" w:rsidR="0026291C" w:rsidRPr="00E05626" w:rsidRDefault="0026291C" w:rsidP="0026291C">
      <w:pPr>
        <w:rPr>
          <w:rFonts w:ascii="Arial" w:hAnsi="Arial" w:cs="Arial"/>
          <w:b/>
          <w:bCs/>
        </w:rPr>
      </w:pPr>
    </w:p>
    <w:p w14:paraId="5C90582C" w14:textId="77777777" w:rsidR="0026291C" w:rsidRPr="00E05626" w:rsidRDefault="0026291C" w:rsidP="0026291C">
      <w:pPr>
        <w:pStyle w:val="ListParagraph"/>
        <w:numPr>
          <w:ilvl w:val="0"/>
          <w:numId w:val="1"/>
        </w:numPr>
        <w:rPr>
          <w:rFonts w:ascii="Arial" w:hAnsi="Arial" w:cs="Arial"/>
          <w:b/>
          <w:bCs/>
          <w:color w:val="000000"/>
        </w:rPr>
      </w:pPr>
      <w:r w:rsidRPr="00E05626">
        <w:rPr>
          <w:rFonts w:ascii="Arial" w:hAnsi="Arial" w:cs="Arial"/>
          <w:b/>
          <w:bCs/>
          <w:color w:val="000000"/>
        </w:rPr>
        <w:t>COMMISSION OR FEE AGREEMENT</w:t>
      </w:r>
      <w:r w:rsidRPr="00E05626">
        <w:rPr>
          <w:rFonts w:ascii="Arial" w:hAnsi="Arial" w:cs="Arial"/>
          <w:color w:val="000000"/>
        </w:rPr>
        <w:t>. In the case of a breach of this Agreement by the Recipient, the Recipient will pay to the Disclosing Party a monetary penalty that is equal to the commission(s), fee(s), or other gain(s) the Disclosing Party would have realized in such a transaction.</w:t>
      </w:r>
    </w:p>
    <w:p w14:paraId="28938AB8" w14:textId="77777777" w:rsidR="0026291C" w:rsidRPr="00E05626" w:rsidRDefault="0026291C" w:rsidP="0026291C">
      <w:pPr>
        <w:rPr>
          <w:rFonts w:ascii="Arial" w:hAnsi="Arial" w:cs="Arial"/>
        </w:rPr>
      </w:pPr>
    </w:p>
    <w:p w14:paraId="3F3D7C8D" w14:textId="77777777" w:rsidR="0026291C" w:rsidRPr="00E05626" w:rsidRDefault="0026291C" w:rsidP="0026291C">
      <w:pPr>
        <w:pStyle w:val="ListParagraph"/>
        <w:numPr>
          <w:ilvl w:val="0"/>
          <w:numId w:val="1"/>
        </w:numPr>
        <w:rPr>
          <w:rFonts w:ascii="Arial" w:hAnsi="Arial" w:cs="Arial"/>
          <w:b/>
          <w:bCs/>
        </w:rPr>
      </w:pPr>
      <w:r w:rsidRPr="00E05626">
        <w:rPr>
          <w:rFonts w:ascii="Arial" w:hAnsi="Arial" w:cs="Arial"/>
          <w:b/>
          <w:bCs/>
        </w:rPr>
        <w:t>CONFIDENTIAL INFORMATION</w:t>
      </w:r>
      <w:r w:rsidRPr="00E05626">
        <w:rPr>
          <w:rFonts w:ascii="Arial" w:hAnsi="Arial" w:cs="Arial"/>
        </w:rPr>
        <w:t>. All names and other personal information of contacts made known through the course of business by either Party to the other are to be considered confidential information (“Confidential Information”) and shall be kept confidential by both Parties. If any Confidential Information is disclosed without prior written permission by either Party, the other retains the right to obtain an injunction to restrain disclosure, whether in part or in full, of said Confidential Information. Such an injunction would not prevent said Party from pursuing additional remedies, including claims for losses or damages.</w:t>
      </w:r>
    </w:p>
    <w:p w14:paraId="34E0008B" w14:textId="77777777" w:rsidR="0026291C" w:rsidRPr="00E05626" w:rsidRDefault="0026291C" w:rsidP="0026291C">
      <w:pPr>
        <w:rPr>
          <w:rFonts w:ascii="Arial" w:hAnsi="Arial" w:cs="Arial"/>
          <w:b/>
          <w:bCs/>
        </w:rPr>
      </w:pPr>
    </w:p>
    <w:p w14:paraId="1081ADBD" w14:textId="7948920B" w:rsidR="0026291C" w:rsidRPr="00E05626" w:rsidRDefault="0026291C" w:rsidP="0026291C">
      <w:pPr>
        <w:pStyle w:val="ListParagraph"/>
        <w:numPr>
          <w:ilvl w:val="0"/>
          <w:numId w:val="1"/>
        </w:numPr>
        <w:rPr>
          <w:rFonts w:ascii="Arial" w:hAnsi="Arial" w:cs="Arial"/>
          <w:b/>
          <w:bCs/>
        </w:rPr>
      </w:pPr>
      <w:r w:rsidRPr="00E05626">
        <w:rPr>
          <w:rFonts w:ascii="Arial" w:hAnsi="Arial" w:cs="Arial"/>
          <w:b/>
          <w:bCs/>
        </w:rPr>
        <w:t>TRADE SECRETS</w:t>
      </w:r>
      <w:r w:rsidRPr="00E05626">
        <w:rPr>
          <w:rFonts w:ascii="Arial" w:hAnsi="Arial" w:cs="Arial"/>
        </w:rPr>
        <w:t xml:space="preserve">. For the purposes of this Agreement, </w:t>
      </w:r>
      <w:r w:rsidR="00CE7E4F" w:rsidRPr="00E05626">
        <w:rPr>
          <w:rFonts w:ascii="Arial" w:hAnsi="Arial" w:cs="Arial"/>
        </w:rPr>
        <w:t>all</w:t>
      </w:r>
      <w:r w:rsidRPr="00E05626">
        <w:rPr>
          <w:rFonts w:ascii="Arial" w:hAnsi="Arial" w:cs="Arial"/>
        </w:rPr>
        <w:t xml:space="preserve"> information exchanged between the Disclosing Party and the Recipient are to be considered trade secrets (“Trade Secrets”), including but not limited to information packets, documents, financials, potential acquisitions, </w:t>
      </w:r>
      <w:r w:rsidR="00DE7A25" w:rsidRPr="00E05626">
        <w:rPr>
          <w:rFonts w:ascii="Arial" w:hAnsi="Arial" w:cs="Arial"/>
        </w:rPr>
        <w:t>contacts, deal</w:t>
      </w:r>
      <w:r w:rsidRPr="00E05626">
        <w:rPr>
          <w:rFonts w:ascii="Arial" w:hAnsi="Arial" w:cs="Arial"/>
        </w:rPr>
        <w:t xml:space="preserve"> sources, and deal structures and financial considerations. Through this Agreement, both Parties legally bind themselves to protect the confidentiality of each other’s Trade Secrets, only disclosing said information with advance written permission from the other.</w:t>
      </w:r>
    </w:p>
    <w:p w14:paraId="59F2EBF3" w14:textId="77777777" w:rsidR="0026291C" w:rsidRPr="00E05626" w:rsidRDefault="0026291C" w:rsidP="0026291C">
      <w:pPr>
        <w:rPr>
          <w:rFonts w:ascii="Arial" w:hAnsi="Arial" w:cs="Arial"/>
          <w:b/>
          <w:bCs/>
        </w:rPr>
      </w:pPr>
    </w:p>
    <w:p w14:paraId="57529D45" w14:textId="77777777" w:rsidR="0026291C" w:rsidRPr="00E05626" w:rsidRDefault="0026291C" w:rsidP="0026291C">
      <w:pPr>
        <w:pStyle w:val="ListParagraph"/>
        <w:numPr>
          <w:ilvl w:val="0"/>
          <w:numId w:val="1"/>
        </w:numPr>
        <w:rPr>
          <w:rFonts w:ascii="Arial" w:hAnsi="Arial" w:cs="Arial"/>
          <w:b/>
          <w:bCs/>
        </w:rPr>
      </w:pPr>
      <w:r w:rsidRPr="00E05626">
        <w:rPr>
          <w:rFonts w:ascii="Arial" w:hAnsi="Arial" w:cs="Arial"/>
          <w:b/>
          <w:bCs/>
        </w:rPr>
        <w:t>SUBPOENAS OR COURT ORDERS</w:t>
      </w:r>
      <w:r w:rsidRPr="00E05626">
        <w:rPr>
          <w:rFonts w:ascii="Arial" w:hAnsi="Arial" w:cs="Arial"/>
        </w:rPr>
        <w:t>. In the case of either Party receiving a subpoena or other court order mandating that they disclose the Trade Secrets or Confidential Information of the other Party, they are obligated to inform said Party immediately of both the obligation to disclose and the specific information demanded.</w:t>
      </w:r>
    </w:p>
    <w:p w14:paraId="176851A9" w14:textId="77777777" w:rsidR="0026291C" w:rsidRPr="00E05626" w:rsidRDefault="0026291C" w:rsidP="0026291C">
      <w:pPr>
        <w:pStyle w:val="ListParagraph"/>
        <w:rPr>
          <w:rFonts w:ascii="Arial" w:hAnsi="Arial" w:cs="Arial"/>
          <w:b/>
          <w:bCs/>
        </w:rPr>
      </w:pPr>
    </w:p>
    <w:p w14:paraId="181181F6" w14:textId="77777777" w:rsidR="0026291C" w:rsidRPr="00E05626" w:rsidRDefault="0026291C" w:rsidP="0026291C">
      <w:pPr>
        <w:pStyle w:val="ListParagraph"/>
        <w:numPr>
          <w:ilvl w:val="0"/>
          <w:numId w:val="1"/>
        </w:numPr>
        <w:rPr>
          <w:rFonts w:ascii="Arial" w:hAnsi="Arial" w:cs="Arial"/>
          <w:b/>
          <w:bCs/>
        </w:rPr>
      </w:pPr>
      <w:r w:rsidRPr="00E05626">
        <w:rPr>
          <w:rFonts w:ascii="Arial" w:hAnsi="Arial" w:cs="Arial"/>
          <w:b/>
          <w:bCs/>
        </w:rPr>
        <w:t>RETURN OF CONFIDENTIAL INFORMATION</w:t>
      </w:r>
      <w:r w:rsidRPr="00E05626">
        <w:rPr>
          <w:rFonts w:ascii="Arial" w:hAnsi="Arial" w:cs="Arial"/>
        </w:rPr>
        <w:t xml:space="preserve">. The Disclosing Party can request from the Recipient a complete return of </w:t>
      </w:r>
      <w:proofErr w:type="gramStart"/>
      <w:r w:rsidRPr="00E05626">
        <w:rPr>
          <w:rFonts w:ascii="Arial" w:hAnsi="Arial" w:cs="Arial"/>
        </w:rPr>
        <w:t>any and all</w:t>
      </w:r>
      <w:proofErr w:type="gramEnd"/>
      <w:r w:rsidRPr="00E05626">
        <w:rPr>
          <w:rFonts w:ascii="Arial" w:hAnsi="Arial" w:cs="Arial"/>
        </w:rPr>
        <w:t xml:space="preserve"> written materials containing Confidential Information or Trade Secrets the Recipient might have, along with a signed written statement by the Recipient certifying that all said materials have been returned within five (5) days of the request.</w:t>
      </w:r>
    </w:p>
    <w:p w14:paraId="51E29D26" w14:textId="77777777" w:rsidR="0026291C" w:rsidRPr="00E05626" w:rsidRDefault="0026291C" w:rsidP="0026291C">
      <w:pPr>
        <w:rPr>
          <w:rFonts w:ascii="Arial" w:hAnsi="Arial" w:cs="Arial"/>
          <w:b/>
          <w:bCs/>
        </w:rPr>
      </w:pPr>
    </w:p>
    <w:p w14:paraId="7DB3A9FF" w14:textId="77777777" w:rsidR="0026291C" w:rsidRPr="00E05626" w:rsidRDefault="0026291C" w:rsidP="0026291C">
      <w:pPr>
        <w:pStyle w:val="ListParagraph"/>
        <w:numPr>
          <w:ilvl w:val="0"/>
          <w:numId w:val="1"/>
        </w:numPr>
        <w:rPr>
          <w:rFonts w:ascii="Arial" w:hAnsi="Arial" w:cs="Arial"/>
        </w:rPr>
      </w:pPr>
      <w:r w:rsidRPr="00E05626">
        <w:rPr>
          <w:rFonts w:ascii="Arial" w:hAnsi="Arial" w:cs="Arial"/>
          <w:b/>
          <w:bCs/>
        </w:rPr>
        <w:t>GOVERNING LAW</w:t>
      </w:r>
      <w:r w:rsidRPr="00E05626">
        <w:rPr>
          <w:rFonts w:ascii="Arial" w:hAnsi="Arial" w:cs="Arial"/>
        </w:rPr>
        <w:t xml:space="preserve">. This Agreement shall be construed and governed in accordance with the laws located in the State of </w:t>
      </w:r>
      <w:r w:rsidRPr="00E05626">
        <w:rPr>
          <w:rFonts w:ascii="Arial" w:hAnsi="Arial" w:cs="Arial"/>
        </w:rPr>
        <w:fldChar w:fldCharType="begin">
          <w:ffData>
            <w:name w:val="Text9"/>
            <w:enabled/>
            <w:calcOnExit w:val="0"/>
            <w:textInput>
              <w:default w:val="[STATE]"/>
            </w:textInput>
          </w:ffData>
        </w:fldChar>
      </w:r>
      <w:bookmarkStart w:id="8" w:name="Text9"/>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[STATE]</w:t>
      </w:r>
      <w:r w:rsidRPr="00E05626">
        <w:rPr>
          <w:rFonts w:ascii="Arial" w:hAnsi="Arial" w:cs="Arial"/>
        </w:rPr>
        <w:fldChar w:fldCharType="end"/>
      </w:r>
      <w:bookmarkEnd w:id="8"/>
      <w:r w:rsidRPr="00E05626">
        <w:rPr>
          <w:rFonts w:ascii="Arial" w:hAnsi="Arial" w:cs="Arial"/>
        </w:rPr>
        <w:t>.</w:t>
      </w:r>
    </w:p>
    <w:p w14:paraId="708D8AC1" w14:textId="77777777" w:rsidR="0026291C" w:rsidRPr="00E05626" w:rsidRDefault="0026291C" w:rsidP="0026291C">
      <w:pPr>
        <w:rPr>
          <w:rFonts w:ascii="Arial" w:hAnsi="Arial" w:cs="Arial"/>
        </w:rPr>
      </w:pPr>
    </w:p>
    <w:p w14:paraId="0110F658" w14:textId="77777777" w:rsidR="0026291C" w:rsidRPr="00E05626" w:rsidRDefault="0026291C" w:rsidP="0026291C">
      <w:pPr>
        <w:pStyle w:val="ListParagraph"/>
        <w:numPr>
          <w:ilvl w:val="0"/>
          <w:numId w:val="1"/>
        </w:numPr>
        <w:rPr>
          <w:rFonts w:ascii="Arial" w:hAnsi="Arial" w:cs="Arial"/>
        </w:rPr>
      </w:pPr>
      <w:r w:rsidRPr="00E05626">
        <w:rPr>
          <w:rFonts w:ascii="Arial" w:hAnsi="Arial" w:cs="Arial"/>
          <w:b/>
          <w:bCs/>
        </w:rPr>
        <w:t>ASSIGNMENT AND DELEGATION</w:t>
      </w:r>
      <w:r w:rsidRPr="00E05626">
        <w:rPr>
          <w:rFonts w:ascii="Arial" w:hAnsi="Arial" w:cs="Arial"/>
        </w:rPr>
        <w:t xml:space="preserve">. The Disclosing Party and the Recipient will each defend, indemnify, and hold the other harmless (including all affiliates, successors, assigns, employees, agents, </w:t>
      </w:r>
      <w:proofErr w:type="gramStart"/>
      <w:r w:rsidRPr="00E05626">
        <w:rPr>
          <w:rFonts w:ascii="Arial" w:hAnsi="Arial" w:cs="Arial"/>
        </w:rPr>
        <w:t>officers</w:t>
      </w:r>
      <w:proofErr w:type="gramEnd"/>
      <w:r w:rsidRPr="00E05626">
        <w:rPr>
          <w:rFonts w:ascii="Arial" w:hAnsi="Arial" w:cs="Arial"/>
        </w:rPr>
        <w:t xml:space="preserve"> and the like) against all losses, damages, deficiencies, liabilities, awards, penalties, or expenses of any kind, including attorneys’ fees and related legal fees, incurred by themselves in connection with any claims, suits, actions, demands, or judgments arising out of this Agreement.</w:t>
      </w:r>
    </w:p>
    <w:p w14:paraId="02C73490" w14:textId="77777777" w:rsidR="0026291C" w:rsidRPr="00E05626" w:rsidRDefault="0026291C" w:rsidP="0026291C">
      <w:pPr>
        <w:rPr>
          <w:rFonts w:ascii="Arial" w:hAnsi="Arial" w:cs="Arial"/>
        </w:rPr>
      </w:pPr>
    </w:p>
    <w:p w14:paraId="2F381A55" w14:textId="77777777" w:rsidR="0026291C" w:rsidRPr="00E05626" w:rsidRDefault="0026291C" w:rsidP="0026291C">
      <w:pPr>
        <w:pStyle w:val="ListParagraph"/>
        <w:numPr>
          <w:ilvl w:val="0"/>
          <w:numId w:val="1"/>
        </w:numPr>
        <w:rPr>
          <w:rFonts w:ascii="Arial" w:hAnsi="Arial" w:cs="Arial"/>
        </w:rPr>
      </w:pPr>
      <w:r w:rsidRPr="00E05626">
        <w:rPr>
          <w:rFonts w:ascii="Arial" w:hAnsi="Arial" w:cs="Arial"/>
          <w:b/>
          <w:bCs/>
        </w:rPr>
        <w:t>SEVERABILITY</w:t>
      </w:r>
      <w:r w:rsidRPr="00E05626">
        <w:rPr>
          <w:rFonts w:ascii="Arial" w:hAnsi="Arial" w:cs="Arial"/>
        </w:rPr>
        <w:t xml:space="preserve">. If any portion of this Agreement shall be held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w:t>
      </w:r>
    </w:p>
    <w:p w14:paraId="1656FFB1" w14:textId="77777777" w:rsidR="0026291C" w:rsidRPr="00E05626" w:rsidRDefault="0026291C" w:rsidP="0026291C">
      <w:pPr>
        <w:pStyle w:val="ListParagraph"/>
        <w:ind w:left="1080"/>
        <w:rPr>
          <w:rFonts w:ascii="Arial" w:hAnsi="Arial" w:cs="Arial"/>
        </w:rPr>
      </w:pPr>
    </w:p>
    <w:p w14:paraId="7D4DA3BB" w14:textId="3702BE49" w:rsidR="00A7143D" w:rsidRPr="00E05626" w:rsidRDefault="00A7143D" w:rsidP="00A7143D">
      <w:pPr>
        <w:pStyle w:val="ListParagraph"/>
        <w:numPr>
          <w:ilvl w:val="0"/>
          <w:numId w:val="1"/>
        </w:numPr>
        <w:rPr>
          <w:rFonts w:ascii="Arial" w:hAnsi="Arial" w:cs="Arial"/>
        </w:rPr>
      </w:pPr>
      <w:r w:rsidRPr="00E05626">
        <w:rPr>
          <w:rFonts w:ascii="Arial" w:hAnsi="Arial" w:cs="Arial"/>
          <w:b/>
          <w:bCs/>
        </w:rPr>
        <w:t>ENTIRE AGREEMENT</w:t>
      </w:r>
      <w:r w:rsidRPr="00E05626">
        <w:rPr>
          <w:rFonts w:ascii="Arial" w:hAnsi="Arial" w:cs="Arial"/>
        </w:rPr>
        <w:t xml:space="preserve">. This Agreement constitutes the entire </w:t>
      </w:r>
      <w:r w:rsidR="003E2F44">
        <w:rPr>
          <w:rFonts w:ascii="Arial" w:hAnsi="Arial" w:cs="Arial"/>
        </w:rPr>
        <w:t>a</w:t>
      </w:r>
      <w:r w:rsidRPr="00E05626">
        <w:rPr>
          <w:rFonts w:ascii="Arial" w:hAnsi="Arial" w:cs="Arial"/>
        </w:rPr>
        <w:t>greement between the Parties. No modification or amendment of this Agreement shall be effective unless in writing and signed by both Parties.</w:t>
      </w:r>
      <w:r>
        <w:rPr>
          <w:rFonts w:ascii="Arial" w:hAnsi="Arial" w:cs="Arial"/>
        </w:rPr>
        <w:t xml:space="preserve"> </w:t>
      </w:r>
      <w:r w:rsidRPr="00E05626">
        <w:rPr>
          <w:rFonts w:ascii="Arial" w:hAnsi="Arial" w:cs="Arial"/>
        </w:rPr>
        <w:t>Both Parties agree that the terms of this Agreement extend to all employees, officers, and other representatives of each of their respective entities.</w:t>
      </w:r>
    </w:p>
    <w:p w14:paraId="4F4AED38" w14:textId="77777777" w:rsidR="0026291C" w:rsidRPr="00E05626" w:rsidRDefault="0026291C" w:rsidP="0026291C">
      <w:pPr>
        <w:rPr>
          <w:rFonts w:ascii="Arial" w:hAnsi="Arial" w:cs="Arial"/>
        </w:rPr>
      </w:pPr>
    </w:p>
    <w:p w14:paraId="087B6A55" w14:textId="00D42515" w:rsidR="0026291C" w:rsidRPr="00E05626" w:rsidRDefault="0026291C" w:rsidP="0026291C">
      <w:pPr>
        <w:pStyle w:val="ListParagraph"/>
        <w:numPr>
          <w:ilvl w:val="0"/>
          <w:numId w:val="1"/>
        </w:numPr>
        <w:rPr>
          <w:rFonts w:ascii="Arial" w:hAnsi="Arial" w:cs="Arial"/>
        </w:rPr>
      </w:pPr>
      <w:r w:rsidRPr="00E05626">
        <w:rPr>
          <w:rFonts w:ascii="Arial" w:hAnsi="Arial" w:cs="Arial"/>
          <w:b/>
          <w:bCs/>
        </w:rPr>
        <w:t>EXECUTION</w:t>
      </w:r>
      <w:r w:rsidRPr="00E05626">
        <w:rPr>
          <w:rFonts w:ascii="Arial" w:hAnsi="Arial" w:cs="Arial"/>
        </w:rPr>
        <w:t>. The Disclosing Party and the Recipient each represent and warrant to the other that each person executing this Agreement on behalf of each party is duly authorized to execute and deliver this Agreement on behalf of that party.</w:t>
      </w:r>
    </w:p>
    <w:p w14:paraId="2A2D0805" w14:textId="77777777" w:rsidR="00CE7E4F" w:rsidRPr="00E05626" w:rsidRDefault="00CE7E4F" w:rsidP="00CE7E4F">
      <w:pPr>
        <w:pStyle w:val="ListParagraph"/>
        <w:ind w:left="1080"/>
        <w:rPr>
          <w:rFonts w:ascii="Arial" w:hAnsi="Arial" w:cs="Arial"/>
        </w:rPr>
      </w:pPr>
    </w:p>
    <w:p w14:paraId="01AAE6BF" w14:textId="72B04534" w:rsidR="0026291C" w:rsidRPr="00E05626" w:rsidRDefault="00CE7E4F" w:rsidP="00CE7E4F">
      <w:pPr>
        <w:pStyle w:val="ListParagraph"/>
        <w:numPr>
          <w:ilvl w:val="0"/>
          <w:numId w:val="1"/>
        </w:numPr>
        <w:rPr>
          <w:rFonts w:ascii="Arial" w:hAnsi="Arial" w:cs="Arial"/>
        </w:rPr>
      </w:pPr>
      <w:r w:rsidRPr="00E05626">
        <w:rPr>
          <w:rFonts w:ascii="Arial" w:hAnsi="Arial" w:cs="Arial"/>
          <w:b/>
          <w:bCs/>
        </w:rPr>
        <w:t>ADDITIONAL TERMS &amp; CONDITIONS</w:t>
      </w:r>
      <w:r w:rsidRPr="00E05626">
        <w:rPr>
          <w:rFonts w:ascii="Arial" w:hAnsi="Arial" w:cs="Arial"/>
        </w:rPr>
        <w:t xml:space="preserve">. </w:t>
      </w:r>
      <w:r w:rsidRPr="00E05626">
        <w:rPr>
          <w:rFonts w:ascii="Arial" w:hAnsi="Arial" w:cs="Arial"/>
        </w:rPr>
        <w:fldChar w:fldCharType="begin">
          <w:ffData>
            <w:name w:val="Text12"/>
            <w:enabled/>
            <w:calcOnExit w:val="0"/>
            <w:textInput>
              <w:default w:val="[ADDITIONAL TERMS]"/>
            </w:textInput>
          </w:ffData>
        </w:fldChar>
      </w:r>
      <w:bookmarkStart w:id="9" w:name="Text12"/>
      <w:r w:rsidRPr="00E05626">
        <w:rPr>
          <w:rFonts w:ascii="Arial" w:hAnsi="Arial" w:cs="Arial"/>
        </w:rPr>
        <w:instrText xml:space="preserve"> FORMTEXT </w:instrText>
      </w:r>
      <w:r w:rsidRPr="00E05626">
        <w:rPr>
          <w:rFonts w:ascii="Arial" w:hAnsi="Arial" w:cs="Arial"/>
        </w:rPr>
      </w:r>
      <w:r w:rsidRPr="00E05626">
        <w:rPr>
          <w:rFonts w:ascii="Arial" w:hAnsi="Arial" w:cs="Arial"/>
        </w:rPr>
        <w:fldChar w:fldCharType="separate"/>
      </w:r>
      <w:r w:rsidRPr="00E05626">
        <w:rPr>
          <w:rFonts w:ascii="Arial" w:hAnsi="Arial" w:cs="Arial"/>
          <w:noProof/>
        </w:rPr>
        <w:t>[ADDITIONAL TERMS]</w:t>
      </w:r>
      <w:r w:rsidRPr="00E05626">
        <w:rPr>
          <w:rFonts w:ascii="Arial" w:hAnsi="Arial" w:cs="Arial"/>
        </w:rPr>
        <w:fldChar w:fldCharType="end"/>
      </w:r>
      <w:bookmarkEnd w:id="9"/>
    </w:p>
    <w:p w14:paraId="31E398CB" w14:textId="0A82276B" w:rsidR="00CE7E4F" w:rsidRPr="00E05626" w:rsidRDefault="00CE7E4F" w:rsidP="0026291C">
      <w:pPr>
        <w:rPr>
          <w:rFonts w:ascii="Arial" w:hAnsi="Arial" w:cs="Arial"/>
        </w:rPr>
      </w:pPr>
    </w:p>
    <w:p w14:paraId="3E2EE71F" w14:textId="77777777" w:rsidR="00AE1ECF" w:rsidRPr="00E05626" w:rsidRDefault="00AE1ECF" w:rsidP="0026291C">
      <w:pPr>
        <w:rPr>
          <w:rFonts w:ascii="Arial" w:hAnsi="Arial" w:cs="Arial"/>
        </w:rPr>
      </w:pPr>
    </w:p>
    <w:p w14:paraId="2E3CE846" w14:textId="77777777" w:rsidR="0026291C" w:rsidRPr="00E05626" w:rsidRDefault="0026291C" w:rsidP="0026291C">
      <w:pPr>
        <w:rPr>
          <w:rFonts w:ascii="Arial" w:hAnsi="Arial" w:cs="Arial"/>
        </w:rPr>
      </w:pPr>
      <w:r w:rsidRPr="00E05626">
        <w:rPr>
          <w:rFonts w:ascii="Arial" w:hAnsi="Arial" w:cs="Arial"/>
          <w:b/>
          <w:bCs/>
        </w:rPr>
        <w:t>Disclosing Party’s Signature</w:t>
      </w:r>
      <w:r w:rsidRPr="00E05626">
        <w:rPr>
          <w:rFonts w:ascii="Arial" w:hAnsi="Arial" w:cs="Arial"/>
        </w:rPr>
        <w:t xml:space="preserve">: </w:t>
      </w:r>
      <w:hyperlink r:id="rId7" w:history="1">
        <w:r w:rsidRPr="00E05626">
          <w:rPr>
            <w:rStyle w:val="Hyperlink"/>
            <w:rFonts w:ascii="Arial" w:hAnsi="Arial" w:cs="Arial"/>
          </w:rPr>
          <w:t>_________________________</w:t>
        </w:r>
      </w:hyperlink>
      <w:r w:rsidRPr="00E05626">
        <w:rPr>
          <w:rFonts w:ascii="Arial" w:hAnsi="Arial" w:cs="Arial"/>
        </w:rPr>
        <w:t xml:space="preserve"> </w:t>
      </w:r>
    </w:p>
    <w:p w14:paraId="71A796F3" w14:textId="77777777" w:rsidR="0026291C" w:rsidRPr="00E05626" w:rsidRDefault="0026291C" w:rsidP="0026291C">
      <w:pPr>
        <w:rPr>
          <w:rFonts w:ascii="Arial" w:hAnsi="Arial" w:cs="Arial"/>
        </w:rPr>
      </w:pPr>
    </w:p>
    <w:p w14:paraId="4556DA18" w14:textId="77777777" w:rsidR="0026291C" w:rsidRPr="00E05626" w:rsidRDefault="0026291C" w:rsidP="0026291C">
      <w:pPr>
        <w:rPr>
          <w:rFonts w:ascii="Arial" w:hAnsi="Arial" w:cs="Arial"/>
        </w:rPr>
      </w:pPr>
      <w:r w:rsidRPr="00E05626">
        <w:rPr>
          <w:rFonts w:ascii="Arial" w:hAnsi="Arial" w:cs="Arial"/>
        </w:rPr>
        <w:t>Print Name: _________________________</w:t>
      </w:r>
    </w:p>
    <w:p w14:paraId="2FF9A143" w14:textId="77777777" w:rsidR="0026291C" w:rsidRPr="00E05626" w:rsidRDefault="0026291C" w:rsidP="0026291C">
      <w:pPr>
        <w:rPr>
          <w:rFonts w:ascii="Arial" w:hAnsi="Arial" w:cs="Arial"/>
        </w:rPr>
      </w:pPr>
    </w:p>
    <w:p w14:paraId="16AC5950" w14:textId="77777777" w:rsidR="0026291C" w:rsidRPr="00E05626" w:rsidRDefault="0026291C" w:rsidP="0026291C">
      <w:pPr>
        <w:rPr>
          <w:rFonts w:ascii="Arial" w:hAnsi="Arial" w:cs="Arial"/>
          <w:b/>
          <w:bCs/>
        </w:rPr>
      </w:pPr>
      <w:r w:rsidRPr="00E05626">
        <w:rPr>
          <w:rFonts w:ascii="Arial" w:hAnsi="Arial" w:cs="Arial"/>
        </w:rPr>
        <w:t>Date: ________________</w:t>
      </w:r>
    </w:p>
    <w:p w14:paraId="6CEB20F6" w14:textId="77777777" w:rsidR="0026291C" w:rsidRPr="00E05626" w:rsidRDefault="0026291C" w:rsidP="0026291C">
      <w:pPr>
        <w:rPr>
          <w:rFonts w:ascii="Arial" w:hAnsi="Arial" w:cs="Arial"/>
        </w:rPr>
      </w:pPr>
    </w:p>
    <w:p w14:paraId="5A142C35" w14:textId="77777777" w:rsidR="0026291C" w:rsidRPr="00E05626" w:rsidRDefault="0026291C" w:rsidP="0026291C">
      <w:pPr>
        <w:rPr>
          <w:rFonts w:ascii="Arial" w:hAnsi="Arial" w:cs="Arial"/>
        </w:rPr>
      </w:pPr>
    </w:p>
    <w:p w14:paraId="52F0D182" w14:textId="77777777" w:rsidR="0026291C" w:rsidRPr="00E05626" w:rsidRDefault="0026291C" w:rsidP="0026291C">
      <w:pPr>
        <w:rPr>
          <w:rFonts w:ascii="Arial" w:hAnsi="Arial" w:cs="Arial"/>
        </w:rPr>
      </w:pPr>
      <w:r w:rsidRPr="00E05626">
        <w:rPr>
          <w:rFonts w:ascii="Arial" w:hAnsi="Arial" w:cs="Arial"/>
          <w:b/>
          <w:bCs/>
        </w:rPr>
        <w:t>Recipient’s Signature</w:t>
      </w:r>
      <w:r w:rsidRPr="00E05626">
        <w:rPr>
          <w:rFonts w:ascii="Arial" w:hAnsi="Arial" w:cs="Arial"/>
        </w:rPr>
        <w:t xml:space="preserve">: </w:t>
      </w:r>
      <w:hyperlink r:id="rId8" w:history="1">
        <w:r w:rsidRPr="00E05626">
          <w:rPr>
            <w:rStyle w:val="Hyperlink"/>
            <w:rFonts w:ascii="Arial" w:hAnsi="Arial" w:cs="Arial"/>
          </w:rPr>
          <w:t>_________________________</w:t>
        </w:r>
      </w:hyperlink>
      <w:r w:rsidRPr="00E05626">
        <w:rPr>
          <w:rFonts w:ascii="Arial" w:hAnsi="Arial" w:cs="Arial"/>
        </w:rPr>
        <w:t xml:space="preserve"> </w:t>
      </w:r>
    </w:p>
    <w:p w14:paraId="7BA24369" w14:textId="77777777" w:rsidR="0026291C" w:rsidRPr="00E05626" w:rsidRDefault="0026291C" w:rsidP="0026291C">
      <w:pPr>
        <w:rPr>
          <w:rFonts w:ascii="Arial" w:hAnsi="Arial" w:cs="Arial"/>
        </w:rPr>
      </w:pPr>
    </w:p>
    <w:p w14:paraId="1B011586" w14:textId="77777777" w:rsidR="0026291C" w:rsidRPr="00E05626" w:rsidRDefault="0026291C" w:rsidP="0026291C">
      <w:pPr>
        <w:rPr>
          <w:rFonts w:ascii="Arial" w:hAnsi="Arial" w:cs="Arial"/>
        </w:rPr>
      </w:pPr>
      <w:r w:rsidRPr="00E05626">
        <w:rPr>
          <w:rFonts w:ascii="Arial" w:hAnsi="Arial" w:cs="Arial"/>
        </w:rPr>
        <w:t>Print Name: _________________________</w:t>
      </w:r>
    </w:p>
    <w:p w14:paraId="13A36B42" w14:textId="77777777" w:rsidR="0026291C" w:rsidRPr="00E05626" w:rsidRDefault="0026291C" w:rsidP="0026291C">
      <w:pPr>
        <w:rPr>
          <w:rFonts w:ascii="Arial" w:hAnsi="Arial" w:cs="Arial"/>
        </w:rPr>
      </w:pPr>
    </w:p>
    <w:p w14:paraId="4AD64F22" w14:textId="55961B50" w:rsidR="0026291C" w:rsidRPr="00E05626" w:rsidRDefault="0026291C">
      <w:pPr>
        <w:rPr>
          <w:rFonts w:ascii="Arial" w:hAnsi="Arial" w:cs="Arial"/>
        </w:rPr>
      </w:pPr>
      <w:r w:rsidRPr="00E05626">
        <w:rPr>
          <w:rFonts w:ascii="Arial" w:hAnsi="Arial" w:cs="Arial"/>
        </w:rPr>
        <w:t>Date: ________________</w:t>
      </w:r>
    </w:p>
    <w:sectPr w:rsidR="0026291C" w:rsidRPr="00E05626" w:rsidSect="00993069">
      <w:footerReference w:type="default" r:id="rId9"/>
      <w:pgSz w:w="12240" w:h="15840"/>
      <w:pgMar w:top="819" w:right="1440" w:bottom="12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35C2" w14:textId="77777777" w:rsidR="00DF45F6" w:rsidRDefault="00DF45F6">
      <w:r>
        <w:separator/>
      </w:r>
    </w:p>
  </w:endnote>
  <w:endnote w:type="continuationSeparator" w:id="0">
    <w:p w14:paraId="2548CB75" w14:textId="77777777" w:rsidR="00DF45F6" w:rsidRDefault="00DF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8D24" w14:textId="77777777" w:rsidR="00611924" w:rsidRPr="00C10F13" w:rsidRDefault="00930968" w:rsidP="00611924">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10</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3977535A" w14:textId="77777777" w:rsidR="00611924" w:rsidRPr="00C10F13" w:rsidRDefault="00930968" w:rsidP="00611924">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u w:val="none"/>
      </w:rPr>
      <w:drawing>
        <wp:inline distT="0" distB="0" distL="0" distR="0" wp14:anchorId="5C6A483D" wp14:editId="7462367B">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B336" w14:textId="77777777" w:rsidR="00DF45F6" w:rsidRDefault="00DF45F6">
      <w:r>
        <w:separator/>
      </w:r>
    </w:p>
  </w:footnote>
  <w:footnote w:type="continuationSeparator" w:id="0">
    <w:p w14:paraId="62466190" w14:textId="77777777" w:rsidR="00DF45F6" w:rsidRDefault="00DF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76F8C"/>
    <w:multiLevelType w:val="hybridMultilevel"/>
    <w:tmpl w:val="5C1051A0"/>
    <w:lvl w:ilvl="0" w:tplc="BC3CC570">
      <w:start w:val="1"/>
      <w:numFmt w:val="upperRoman"/>
      <w:lvlText w:val="%1."/>
      <w:lvlJc w:val="left"/>
      <w:pPr>
        <w:ind w:left="1080" w:hanging="720"/>
      </w:pPr>
      <w:rPr>
        <w:rFonts w:hint="default"/>
        <w:b/>
      </w:rPr>
    </w:lvl>
    <w:lvl w:ilvl="1" w:tplc="EAFA0D12">
      <w:start w:val="1"/>
      <w:numFmt w:val="lowerLetter"/>
      <w:lvlText w:val="%2."/>
      <w:lvlJc w:val="left"/>
      <w:pPr>
        <w:ind w:left="1440" w:hanging="360"/>
      </w:pPr>
      <w:rPr>
        <w:b w:val="0"/>
        <w:bCs w:val="0"/>
      </w:rPr>
    </w:lvl>
    <w:lvl w:ilvl="2" w:tplc="A5AC3E5A">
      <w:start w:val="1"/>
      <w:numFmt w:val="lowerRoman"/>
      <w:lvlText w:val="%3."/>
      <w:lvlJc w:val="right"/>
      <w:pPr>
        <w:ind w:left="2160" w:hanging="180"/>
      </w:pPr>
    </w:lvl>
    <w:lvl w:ilvl="3" w:tplc="93800D6A">
      <w:start w:val="1"/>
      <w:numFmt w:val="decimal"/>
      <w:lvlText w:val="%4."/>
      <w:lvlJc w:val="left"/>
      <w:pPr>
        <w:ind w:left="2880" w:hanging="360"/>
      </w:pPr>
    </w:lvl>
    <w:lvl w:ilvl="4" w:tplc="D77E8508" w:tentative="1">
      <w:start w:val="1"/>
      <w:numFmt w:val="lowerLetter"/>
      <w:lvlText w:val="%5."/>
      <w:lvlJc w:val="left"/>
      <w:pPr>
        <w:ind w:left="3600" w:hanging="360"/>
      </w:pPr>
    </w:lvl>
    <w:lvl w:ilvl="5" w:tplc="E74843BA" w:tentative="1">
      <w:start w:val="1"/>
      <w:numFmt w:val="lowerRoman"/>
      <w:lvlText w:val="%6."/>
      <w:lvlJc w:val="right"/>
      <w:pPr>
        <w:ind w:left="4320" w:hanging="180"/>
      </w:pPr>
    </w:lvl>
    <w:lvl w:ilvl="6" w:tplc="917A8A82" w:tentative="1">
      <w:start w:val="1"/>
      <w:numFmt w:val="decimal"/>
      <w:lvlText w:val="%7."/>
      <w:lvlJc w:val="left"/>
      <w:pPr>
        <w:ind w:left="5040" w:hanging="360"/>
      </w:pPr>
    </w:lvl>
    <w:lvl w:ilvl="7" w:tplc="1176253C" w:tentative="1">
      <w:start w:val="1"/>
      <w:numFmt w:val="lowerLetter"/>
      <w:lvlText w:val="%8."/>
      <w:lvlJc w:val="left"/>
      <w:pPr>
        <w:ind w:left="5760" w:hanging="360"/>
      </w:pPr>
    </w:lvl>
    <w:lvl w:ilvl="8" w:tplc="D20EF2C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1C"/>
    <w:rsid w:val="000247ED"/>
    <w:rsid w:val="000F7A95"/>
    <w:rsid w:val="0026291C"/>
    <w:rsid w:val="002F4E3C"/>
    <w:rsid w:val="003E2F44"/>
    <w:rsid w:val="00522233"/>
    <w:rsid w:val="0067779B"/>
    <w:rsid w:val="007C7795"/>
    <w:rsid w:val="007E050C"/>
    <w:rsid w:val="00930968"/>
    <w:rsid w:val="00993069"/>
    <w:rsid w:val="00A26750"/>
    <w:rsid w:val="00A7143D"/>
    <w:rsid w:val="00A96A23"/>
    <w:rsid w:val="00AB392A"/>
    <w:rsid w:val="00AE1ECF"/>
    <w:rsid w:val="00B05409"/>
    <w:rsid w:val="00C34B73"/>
    <w:rsid w:val="00CE7E4F"/>
    <w:rsid w:val="00DE7A25"/>
    <w:rsid w:val="00DF45F6"/>
    <w:rsid w:val="00E05626"/>
    <w:rsid w:val="00F7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2F1B"/>
  <w15:chartTrackingRefBased/>
  <w15:docId w15:val="{8DD30001-B95A-A248-A11E-35749D3D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1C"/>
    <w:pPr>
      <w:ind w:left="720"/>
      <w:contextualSpacing/>
    </w:pPr>
  </w:style>
  <w:style w:type="paragraph" w:styleId="Footer">
    <w:name w:val="footer"/>
    <w:basedOn w:val="Normal"/>
    <w:link w:val="FooterChar"/>
    <w:uiPriority w:val="99"/>
    <w:unhideWhenUsed/>
    <w:rsid w:val="0026291C"/>
    <w:pPr>
      <w:tabs>
        <w:tab w:val="center" w:pos="4680"/>
        <w:tab w:val="right" w:pos="9360"/>
      </w:tabs>
    </w:pPr>
  </w:style>
  <w:style w:type="character" w:customStyle="1" w:styleId="FooterChar">
    <w:name w:val="Footer Char"/>
    <w:basedOn w:val="DefaultParagraphFont"/>
    <w:link w:val="Footer"/>
    <w:uiPriority w:val="99"/>
    <w:rsid w:val="0026291C"/>
  </w:style>
  <w:style w:type="character" w:styleId="Hyperlink">
    <w:name w:val="Hyperlink"/>
    <w:basedOn w:val="DefaultParagraphFont"/>
    <w:uiPriority w:val="99"/>
    <w:unhideWhenUsed/>
    <w:rsid w:val="0026291C"/>
    <w:rPr>
      <w:color w:val="0563C1" w:themeColor="hyperlink"/>
      <w:u w:val="single"/>
    </w:rPr>
  </w:style>
  <w:style w:type="character" w:styleId="PageNumber">
    <w:name w:val="page number"/>
    <w:basedOn w:val="DefaultParagraphFont"/>
    <w:uiPriority w:val="99"/>
    <w:semiHidden/>
    <w:unhideWhenUsed/>
    <w:rsid w:val="0026291C"/>
  </w:style>
  <w:style w:type="character" w:styleId="CommentReference">
    <w:name w:val="annotation reference"/>
    <w:basedOn w:val="DefaultParagraphFont"/>
    <w:uiPriority w:val="99"/>
    <w:semiHidden/>
    <w:unhideWhenUsed/>
    <w:rsid w:val="0026291C"/>
    <w:rPr>
      <w:sz w:val="16"/>
      <w:szCs w:val="16"/>
    </w:rPr>
  </w:style>
  <w:style w:type="paragraph" w:styleId="CommentText">
    <w:name w:val="annotation text"/>
    <w:basedOn w:val="Normal"/>
    <w:link w:val="CommentTextChar"/>
    <w:uiPriority w:val="99"/>
    <w:semiHidden/>
    <w:unhideWhenUsed/>
    <w:rsid w:val="0026291C"/>
    <w:rPr>
      <w:sz w:val="20"/>
      <w:szCs w:val="20"/>
    </w:rPr>
  </w:style>
  <w:style w:type="character" w:customStyle="1" w:styleId="CommentTextChar">
    <w:name w:val="Comment Text Char"/>
    <w:basedOn w:val="DefaultParagraphFont"/>
    <w:link w:val="CommentText"/>
    <w:uiPriority w:val="99"/>
    <w:semiHidden/>
    <w:rsid w:val="002629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6282</Characters>
  <Application>Microsoft Office Word</Application>
  <DocSecurity>0</DocSecurity>
  <Lines>146</Lines>
  <Paragraphs>34</Paragraphs>
  <ScaleCrop>false</ScaleCrop>
  <HeadingPairs>
    <vt:vector size="2" baseType="variant">
      <vt:variant>
        <vt:lpstr>Title</vt:lpstr>
      </vt:variant>
      <vt:variant>
        <vt:i4>1</vt:i4>
      </vt:variant>
    </vt:vector>
  </HeadingPairs>
  <TitlesOfParts>
    <vt:vector size="1" baseType="lpstr">
      <vt:lpstr>Non-Circumvention Agreement</vt:lpstr>
    </vt:vector>
  </TitlesOfParts>
  <Manager/>
  <Company/>
  <LinksUpToDate>false</LinksUpToDate>
  <CharactersWithSpaces>7359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Non-Circumvention Agreement</dc:title>
  <dc:subject/>
  <dc:creator>eForms</dc:creator>
  <cp:keywords/>
  <dc:description/>
  <cp:lastModifiedBy>Joseph Gendron</cp:lastModifiedBy>
  <cp:revision>3</cp:revision>
  <dcterms:created xsi:type="dcterms:W3CDTF">2022-01-29T17:52:00Z</dcterms:created>
  <dcterms:modified xsi:type="dcterms:W3CDTF">2022-01-29T21:03:00Z</dcterms:modified>
  <cp:category/>
</cp:coreProperties>
</file>