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4C03" w14:textId="77777777" w:rsidR="00C10DBE" w:rsidRPr="00C10DBE" w:rsidRDefault="00C10DBE" w:rsidP="00C10DBE">
      <w:pPr>
        <w:spacing w:before="100" w:beforeAutospacing="1" w:after="100" w:afterAutospacing="1"/>
        <w:outlineLvl w:val="0"/>
        <w:rPr>
          <w:rFonts w:ascii="Times New Roman" w:eastAsia="Times New Roman" w:hAnsi="Times New Roman" w:cs="Times New Roman"/>
          <w:b/>
          <w:bCs/>
          <w:kern w:val="36"/>
          <w:sz w:val="48"/>
          <w:szCs w:val="48"/>
        </w:rPr>
      </w:pPr>
      <w:r w:rsidRPr="00C10DBE">
        <w:rPr>
          <w:rFonts w:ascii="Times New Roman" w:eastAsia="Times New Roman" w:hAnsi="Times New Roman" w:cs="Times New Roman"/>
          <w:b/>
          <w:bCs/>
          <w:kern w:val="36"/>
          <w:sz w:val="48"/>
          <w:szCs w:val="48"/>
        </w:rPr>
        <w:t>How to Create an Estate Plan in Washington D.C.</w:t>
      </w:r>
    </w:p>
    <w:p w14:paraId="6A450061" w14:textId="77777777" w:rsidR="00C10DBE" w:rsidRPr="00C10DBE" w:rsidRDefault="00C10DBE" w:rsidP="00C10DBE">
      <w:pPr>
        <w:spacing w:before="100" w:beforeAutospacing="1" w:after="100" w:afterAutospacing="1"/>
        <w:outlineLvl w:val="2"/>
        <w:rPr>
          <w:rFonts w:ascii="Times New Roman" w:eastAsia="Times New Roman" w:hAnsi="Times New Roman" w:cs="Times New Roman"/>
          <w:b/>
          <w:bCs/>
          <w:sz w:val="27"/>
          <w:szCs w:val="27"/>
        </w:rPr>
      </w:pPr>
      <w:r w:rsidRPr="00C10DBE">
        <w:rPr>
          <w:rFonts w:ascii="Times New Roman" w:eastAsia="Times New Roman" w:hAnsi="Times New Roman" w:cs="Times New Roman"/>
          <w:b/>
          <w:bCs/>
          <w:sz w:val="27"/>
          <w:szCs w:val="27"/>
        </w:rPr>
        <w:t>Step 1 - Select a Medical Agent</w:t>
      </w:r>
    </w:p>
    <w:p w14:paraId="742C7BA7" w14:textId="77777777" w:rsidR="00C10DBE" w:rsidRPr="00C10DBE" w:rsidRDefault="00C10DBE" w:rsidP="00C10DBE">
      <w:p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rPr>
        <w:t xml:space="preserve">A </w:t>
      </w:r>
      <w:r w:rsidRPr="00C10DBE">
        <w:rPr>
          <w:rFonts w:ascii="Times New Roman" w:eastAsia="Times New Roman" w:hAnsi="Times New Roman" w:cs="Times New Roman"/>
          <w:b/>
          <w:bCs/>
        </w:rPr>
        <w:t xml:space="preserve">medical power of attorney </w:t>
      </w:r>
      <w:r w:rsidRPr="00C10DBE">
        <w:rPr>
          <w:rFonts w:ascii="Times New Roman" w:eastAsia="Times New Roman" w:hAnsi="Times New Roman" w:cs="Times New Roman"/>
        </w:rPr>
        <w:t>is an individual chosen to make healthcare decisions on behalf of someone who has become mentally disabled. The power of attorney should be designated in writing and does not become effective until the principal, or the person designating power of attorney, becomes incapacitated.</w:t>
      </w:r>
    </w:p>
    <w:p w14:paraId="69909D84" w14:textId="77777777" w:rsidR="00C10DBE" w:rsidRPr="00C10DBE" w:rsidRDefault="00936A54" w:rsidP="00C10DBE">
      <w:pPr>
        <w:spacing w:before="100" w:beforeAutospacing="1" w:after="100" w:afterAutospacing="1"/>
        <w:rPr>
          <w:rFonts w:ascii="Times New Roman" w:eastAsia="Times New Roman" w:hAnsi="Times New Roman" w:cs="Times New Roman"/>
        </w:rPr>
      </w:pPr>
      <w:hyperlink r:id="rId7" w:history="1">
        <w:r w:rsidR="00C10DBE" w:rsidRPr="00C10DBE">
          <w:rPr>
            <w:rFonts w:ascii="Times New Roman" w:eastAsia="Times New Roman" w:hAnsi="Times New Roman" w:cs="Times New Roman"/>
            <w:color w:val="0000FF"/>
            <w:u w:val="single"/>
          </w:rPr>
          <w:t>Advance Health Care Directive (Medical POA)</w:t>
        </w:r>
      </w:hyperlink>
      <w:r w:rsidR="00C10DBE" w:rsidRPr="00C10DBE">
        <w:rPr>
          <w:rFonts w:ascii="Times New Roman" w:eastAsia="Times New Roman" w:hAnsi="Times New Roman" w:cs="Times New Roman"/>
        </w:rPr>
        <w:t xml:space="preserve"> - This form allows for the selection of a trusted person to make healthcare-related decisions on someone else's behalf.</w:t>
      </w:r>
    </w:p>
    <w:p w14:paraId="6BF7C7DD" w14:textId="77777777" w:rsidR="00C10DBE" w:rsidRPr="00C10DBE" w:rsidRDefault="00C10DBE" w:rsidP="00C10DBE">
      <w:pPr>
        <w:numPr>
          <w:ilvl w:val="0"/>
          <w:numId w:val="1"/>
        </w:num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b/>
          <w:bCs/>
        </w:rPr>
        <w:t>Signing Requirements </w:t>
      </w:r>
      <w:r w:rsidRPr="00C10DBE">
        <w:rPr>
          <w:rFonts w:ascii="Times New Roman" w:eastAsia="Times New Roman" w:hAnsi="Times New Roman" w:cs="Times New Roman"/>
        </w:rPr>
        <w:t>(</w:t>
      </w:r>
      <w:hyperlink r:id="rId8" w:tgtFrame="_blank" w:history="1">
        <w:r w:rsidRPr="00C10DBE">
          <w:rPr>
            <w:rFonts w:ascii="Times New Roman" w:eastAsia="Times New Roman" w:hAnsi="Times New Roman" w:cs="Times New Roman"/>
            <w:color w:val="0000FF"/>
            <w:u w:val="single"/>
          </w:rPr>
          <w:t>§ 7-622</w:t>
        </w:r>
      </w:hyperlink>
      <w:r w:rsidRPr="00C10DBE">
        <w:rPr>
          <w:rFonts w:ascii="Times New Roman" w:eastAsia="Times New Roman" w:hAnsi="Times New Roman" w:cs="Times New Roman"/>
        </w:rPr>
        <w:t> and </w:t>
      </w:r>
      <w:hyperlink r:id="rId9" w:tgtFrame="_blank" w:history="1">
        <w:r w:rsidRPr="00C10DBE">
          <w:rPr>
            <w:rFonts w:ascii="Times New Roman" w:eastAsia="Times New Roman" w:hAnsi="Times New Roman" w:cs="Times New Roman"/>
            <w:color w:val="0000FF"/>
            <w:u w:val="single"/>
          </w:rPr>
          <w:t>§ 21–2205</w:t>
        </w:r>
      </w:hyperlink>
      <w:r w:rsidRPr="00C10DBE">
        <w:rPr>
          <w:rFonts w:ascii="Times New Roman" w:eastAsia="Times New Roman" w:hAnsi="Times New Roman" w:cs="Times New Roman"/>
        </w:rPr>
        <w:t>) - Must be signed by the principal and two (2) witnesses who affirm that the principal was of sound mind and not under duress at the time of signing. Witnesses should not include the principal's healthcare provider or an employee of the principal's healthcare provider. One of the witnesses should not be related to the principal.</w:t>
      </w:r>
    </w:p>
    <w:p w14:paraId="1BBB4D3E" w14:textId="77777777" w:rsidR="00C10DBE" w:rsidRPr="00C10DBE" w:rsidRDefault="00C10DBE" w:rsidP="00C10DBE">
      <w:pPr>
        <w:spacing w:before="100" w:beforeAutospacing="1" w:after="100" w:afterAutospacing="1"/>
        <w:outlineLvl w:val="2"/>
        <w:rPr>
          <w:rFonts w:ascii="Times New Roman" w:eastAsia="Times New Roman" w:hAnsi="Times New Roman" w:cs="Times New Roman"/>
          <w:b/>
          <w:bCs/>
          <w:sz w:val="27"/>
          <w:szCs w:val="27"/>
        </w:rPr>
      </w:pPr>
      <w:r w:rsidRPr="00C10DBE">
        <w:rPr>
          <w:rFonts w:ascii="Times New Roman" w:eastAsia="Times New Roman" w:hAnsi="Times New Roman" w:cs="Times New Roman"/>
          <w:b/>
          <w:bCs/>
          <w:sz w:val="27"/>
          <w:szCs w:val="27"/>
        </w:rPr>
        <w:t>Step 2 - Nominate a Financial Agent</w:t>
      </w:r>
    </w:p>
    <w:p w14:paraId="0EAD570A" w14:textId="77777777" w:rsidR="00427C8A" w:rsidRDefault="00427C8A" w:rsidP="00C10DBE">
      <w:pPr>
        <w:spacing w:before="100" w:beforeAutospacing="1" w:after="100" w:afterAutospacing="1"/>
        <w:outlineLvl w:val="2"/>
        <w:rPr>
          <w:rFonts w:ascii="Times New Roman" w:eastAsia="Times New Roman" w:hAnsi="Times New Roman" w:cs="Times New Roman"/>
        </w:rPr>
      </w:pPr>
      <w:r w:rsidRPr="00427C8A">
        <w:rPr>
          <w:rFonts w:ascii="Times New Roman" w:eastAsia="Times New Roman" w:hAnsi="Times New Roman" w:cs="Times New Roman"/>
        </w:rPr>
        <w:t xml:space="preserve">A </w:t>
      </w:r>
      <w:r w:rsidRPr="00427C8A">
        <w:rPr>
          <w:rFonts w:ascii="Times New Roman" w:eastAsia="Times New Roman" w:hAnsi="Times New Roman" w:cs="Times New Roman"/>
          <w:b/>
          <w:bCs/>
        </w:rPr>
        <w:t>financial power of attorney</w:t>
      </w:r>
      <w:r w:rsidRPr="00427C8A">
        <w:rPr>
          <w:rFonts w:ascii="Times New Roman" w:eastAsia="Times New Roman" w:hAnsi="Times New Roman" w:cs="Times New Roman"/>
        </w:rPr>
        <w:t xml:space="preserve"> is an individual chosen to manage financial affairs on behalf of another person. General power of attorney is different from durable power of attorney because it becomes invalid if the principal becomes incapacitated; durable remains valid no matter the principal’s mental capacity. </w:t>
      </w:r>
    </w:p>
    <w:p w14:paraId="75DA5A6A" w14:textId="5CE11783" w:rsidR="00427C8A" w:rsidRDefault="00427C8A" w:rsidP="00C10DBE">
      <w:pPr>
        <w:spacing w:before="100" w:beforeAutospacing="1" w:after="100" w:afterAutospacing="1"/>
        <w:outlineLvl w:val="2"/>
        <w:rPr>
          <w:rFonts w:ascii="Times New Roman" w:eastAsia="Times New Roman" w:hAnsi="Times New Roman" w:cs="Times New Roman"/>
        </w:rPr>
      </w:pPr>
      <w:hyperlink r:id="rId10" w:history="1">
        <w:r w:rsidRPr="00427C8A">
          <w:rPr>
            <w:rStyle w:val="Hyperlink"/>
            <w:rFonts w:ascii="Times New Roman" w:eastAsia="Times New Roman" w:hAnsi="Times New Roman" w:cs="Times New Roman"/>
          </w:rPr>
          <w:t>General (Financial) Power of Attorney</w:t>
        </w:r>
      </w:hyperlink>
      <w:r w:rsidRPr="00427C8A">
        <w:rPr>
          <w:rFonts w:ascii="Times New Roman" w:eastAsia="Times New Roman" w:hAnsi="Times New Roman" w:cs="Times New Roman"/>
        </w:rPr>
        <w:t xml:space="preserve"> – Grants an individual the power to make financial decisions on behalf of another person. Generally, it becomes invalid if that person, known as the “principal,” becomes incapacitated. </w:t>
      </w:r>
    </w:p>
    <w:p w14:paraId="3E0C4E83" w14:textId="72002179" w:rsidR="00427C8A" w:rsidRPr="00427C8A" w:rsidRDefault="00427C8A" w:rsidP="00427C8A">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427C8A">
        <w:rPr>
          <w:rFonts w:ascii="Times New Roman" w:eastAsia="Times New Roman" w:hAnsi="Times New Roman" w:cs="Times New Roman"/>
          <w:b/>
          <w:bCs/>
        </w:rPr>
        <w:t>Signing Requirements</w:t>
      </w:r>
      <w:r>
        <w:rPr>
          <w:rFonts w:ascii="Times New Roman" w:eastAsia="Times New Roman" w:hAnsi="Times New Roman" w:cs="Times New Roman"/>
        </w:rPr>
        <w:t xml:space="preserve"> (</w:t>
      </w:r>
      <w:hyperlink r:id="rId11" w:history="1">
        <w:r w:rsidRPr="00427C8A">
          <w:rPr>
            <w:rStyle w:val="Hyperlink"/>
            <w:rFonts w:ascii="Times New Roman" w:eastAsia="Times New Roman" w:hAnsi="Times New Roman" w:cs="Times New Roman"/>
          </w:rPr>
          <w:t>§ 21-2601.05</w:t>
        </w:r>
      </w:hyperlink>
      <w:r>
        <w:rPr>
          <w:rFonts w:ascii="Times New Roman" w:eastAsia="Times New Roman" w:hAnsi="Times New Roman" w:cs="Times New Roman"/>
        </w:rPr>
        <w:t>)</w:t>
      </w:r>
      <w:r w:rsidRPr="00427C8A">
        <w:rPr>
          <w:rFonts w:ascii="Times New Roman" w:eastAsia="Times New Roman" w:hAnsi="Times New Roman" w:cs="Times New Roman"/>
        </w:rPr>
        <w:t xml:space="preserve"> – Must be signed before a notary public. </w:t>
      </w:r>
    </w:p>
    <w:p w14:paraId="494E24E8" w14:textId="240F0EB1" w:rsidR="00427C8A" w:rsidRDefault="00427C8A" w:rsidP="00C10DBE">
      <w:pPr>
        <w:spacing w:before="100" w:beforeAutospacing="1" w:after="100" w:afterAutospacing="1"/>
        <w:outlineLvl w:val="2"/>
        <w:rPr>
          <w:rFonts w:ascii="Times New Roman" w:eastAsia="Times New Roman" w:hAnsi="Times New Roman" w:cs="Times New Roman"/>
        </w:rPr>
      </w:pPr>
      <w:hyperlink r:id="rId12" w:history="1">
        <w:r w:rsidRPr="00427C8A">
          <w:rPr>
            <w:rStyle w:val="Hyperlink"/>
            <w:rFonts w:ascii="Times New Roman" w:eastAsia="Times New Roman" w:hAnsi="Times New Roman" w:cs="Times New Roman"/>
          </w:rPr>
          <w:t>Durable Power of Attorney</w:t>
        </w:r>
      </w:hyperlink>
      <w:r w:rsidRPr="00427C8A">
        <w:rPr>
          <w:rFonts w:ascii="Times New Roman" w:eastAsia="Times New Roman" w:hAnsi="Times New Roman" w:cs="Times New Roman"/>
        </w:rPr>
        <w:t xml:space="preserve"> – Grants an individual the power to make financial decisions on behalf of the principal, even if the principal becomes incapacitated. </w:t>
      </w:r>
    </w:p>
    <w:p w14:paraId="2B250FF5" w14:textId="1B26215E" w:rsidR="00427C8A" w:rsidRPr="00427C8A" w:rsidRDefault="00427C8A" w:rsidP="00427C8A">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427C8A">
        <w:rPr>
          <w:rFonts w:ascii="Times New Roman" w:eastAsia="Times New Roman" w:hAnsi="Times New Roman" w:cs="Times New Roman"/>
          <w:b/>
          <w:bCs/>
        </w:rPr>
        <w:t>Signing Requirements</w:t>
      </w:r>
      <w:r w:rsidRPr="00427C8A">
        <w:rPr>
          <w:rFonts w:ascii="Times New Roman" w:eastAsia="Times New Roman" w:hAnsi="Times New Roman" w:cs="Times New Roman"/>
        </w:rPr>
        <w:t xml:space="preserve"> </w:t>
      </w:r>
      <w:r w:rsidRPr="00427C8A">
        <w:rPr>
          <w:rFonts w:ascii="Times New Roman" w:eastAsia="Times New Roman" w:hAnsi="Times New Roman" w:cs="Times New Roman"/>
        </w:rPr>
        <w:t>(</w:t>
      </w:r>
      <w:hyperlink r:id="rId13" w:history="1">
        <w:r w:rsidRPr="00427C8A">
          <w:rPr>
            <w:rStyle w:val="Hyperlink"/>
            <w:rFonts w:ascii="Times New Roman" w:eastAsia="Times New Roman" w:hAnsi="Times New Roman" w:cs="Times New Roman"/>
          </w:rPr>
          <w:t>§ 21-2601.05</w:t>
        </w:r>
      </w:hyperlink>
      <w:r w:rsidRPr="00427C8A">
        <w:rPr>
          <w:rFonts w:ascii="Times New Roman" w:eastAsia="Times New Roman" w:hAnsi="Times New Roman" w:cs="Times New Roman"/>
        </w:rPr>
        <w:t xml:space="preserve">) </w:t>
      </w:r>
      <w:r w:rsidRPr="00427C8A">
        <w:rPr>
          <w:rFonts w:ascii="Times New Roman" w:eastAsia="Times New Roman" w:hAnsi="Times New Roman" w:cs="Times New Roman"/>
        </w:rPr>
        <w:t>– Must be signed before a notary public.</w:t>
      </w:r>
    </w:p>
    <w:p w14:paraId="34A69E77" w14:textId="551B46E8" w:rsidR="00427C8A" w:rsidRPr="00851932" w:rsidRDefault="00427C8A" w:rsidP="00C10DBE">
      <w:p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b/>
          <w:bCs/>
          <w:u w:val="single"/>
        </w:rPr>
        <w:t>Financial Powers Allowed</w:t>
      </w:r>
      <w:r w:rsidRPr="00851932">
        <w:rPr>
          <w:rFonts w:ascii="Times New Roman" w:eastAsia="Times New Roman" w:hAnsi="Times New Roman" w:cs="Times New Roman"/>
        </w:rPr>
        <w:t xml:space="preserve"> (</w:t>
      </w:r>
      <w:hyperlink r:id="rId14" w:history="1">
        <w:r w:rsidRPr="00851932">
          <w:rPr>
            <w:rStyle w:val="Hyperlink"/>
            <w:rFonts w:ascii="Times New Roman" w:eastAsia="Times New Roman" w:hAnsi="Times New Roman" w:cs="Times New Roman"/>
          </w:rPr>
          <w:t>§ 21–2602.0</w:t>
        </w:r>
        <w:r w:rsidRPr="00851932">
          <w:rPr>
            <w:rStyle w:val="Hyperlink"/>
            <w:rFonts w:ascii="Times New Roman" w:eastAsia="Times New Roman" w:hAnsi="Times New Roman" w:cs="Times New Roman"/>
          </w:rPr>
          <w:t>4</w:t>
        </w:r>
        <w:r w:rsidR="00851932" w:rsidRPr="00851932">
          <w:rPr>
            <w:rStyle w:val="Hyperlink"/>
            <w:rFonts w:ascii="Times New Roman" w:eastAsia="Times New Roman" w:hAnsi="Times New Roman" w:cs="Times New Roman"/>
          </w:rPr>
          <w:t xml:space="preserve"> through</w:t>
        </w:r>
        <w:r w:rsidRPr="00851932">
          <w:rPr>
            <w:rStyle w:val="Hyperlink"/>
            <w:rFonts w:ascii="Times New Roman" w:eastAsia="Times New Roman" w:hAnsi="Times New Roman" w:cs="Times New Roman"/>
          </w:rPr>
          <w:t xml:space="preserve"> 21–2602.</w:t>
        </w:r>
        <w:r w:rsidR="00851932" w:rsidRPr="00851932">
          <w:rPr>
            <w:rStyle w:val="Hyperlink"/>
            <w:rFonts w:ascii="Times New Roman" w:eastAsia="Times New Roman" w:hAnsi="Times New Roman" w:cs="Times New Roman"/>
          </w:rPr>
          <w:t>17</w:t>
        </w:r>
      </w:hyperlink>
      <w:r w:rsidRPr="00851932">
        <w:rPr>
          <w:rFonts w:ascii="Times New Roman" w:eastAsia="Times New Roman" w:hAnsi="Times New Roman" w:cs="Times New Roman"/>
        </w:rPr>
        <w:t>)</w:t>
      </w:r>
    </w:p>
    <w:p w14:paraId="3DB2D034" w14:textId="61911C6E"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Real Property</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21–2602.04</w:t>
      </w:r>
      <w:r w:rsidRPr="00851932">
        <w:rPr>
          <w:rFonts w:ascii="Times New Roman" w:eastAsia="Times New Roman" w:hAnsi="Times New Roman" w:cs="Times New Roman"/>
        </w:rPr>
        <w:t>)</w:t>
      </w:r>
    </w:p>
    <w:p w14:paraId="27A7F397" w14:textId="7B7E2873"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Tangible Personal Property</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21-2602.05</w:t>
      </w:r>
      <w:r w:rsidRPr="00851932">
        <w:rPr>
          <w:rFonts w:ascii="Times New Roman" w:eastAsia="Times New Roman" w:hAnsi="Times New Roman" w:cs="Times New Roman"/>
        </w:rPr>
        <w:t>)</w:t>
      </w:r>
    </w:p>
    <w:p w14:paraId="258EC7D3" w14:textId="529F4669"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Stocks and Bonds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w:t>
      </w:r>
      <w:bookmarkStart w:id="0" w:name="_GoBack"/>
      <w:bookmarkEnd w:id="0"/>
      <w:r w:rsidRPr="00851932">
        <w:rPr>
          <w:rFonts w:ascii="Times New Roman" w:eastAsia="Times New Roman" w:hAnsi="Times New Roman" w:cs="Times New Roman"/>
        </w:rPr>
        <w:t>602.06</w:t>
      </w:r>
      <w:r w:rsidRPr="00851932">
        <w:rPr>
          <w:rFonts w:ascii="Times New Roman" w:eastAsia="Times New Roman" w:hAnsi="Times New Roman" w:cs="Times New Roman"/>
        </w:rPr>
        <w:t>)</w:t>
      </w:r>
    </w:p>
    <w:p w14:paraId="72CC0E10" w14:textId="6199E42F"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Commodities and Options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21-2602.0</w:t>
      </w:r>
      <w:r w:rsidRPr="00851932">
        <w:rPr>
          <w:rFonts w:ascii="Times New Roman" w:eastAsia="Times New Roman" w:hAnsi="Times New Roman" w:cs="Times New Roman"/>
        </w:rPr>
        <w:t>7)</w:t>
      </w:r>
    </w:p>
    <w:p w14:paraId="73567732" w14:textId="1CBBD967"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Banks and Other Financial Institutions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21-2602.0</w:t>
      </w:r>
      <w:r w:rsidRPr="00851932">
        <w:rPr>
          <w:rFonts w:ascii="Times New Roman" w:eastAsia="Times New Roman" w:hAnsi="Times New Roman" w:cs="Times New Roman"/>
        </w:rPr>
        <w:t>8)</w:t>
      </w:r>
    </w:p>
    <w:p w14:paraId="2AF931B8" w14:textId="5951CC07"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lastRenderedPageBreak/>
        <w:t>Operation of Entity or Business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21-2602.0</w:t>
      </w:r>
      <w:r w:rsidRPr="00851932">
        <w:rPr>
          <w:rFonts w:ascii="Times New Roman" w:eastAsia="Times New Roman" w:hAnsi="Times New Roman" w:cs="Times New Roman"/>
        </w:rPr>
        <w:t>9)</w:t>
      </w:r>
    </w:p>
    <w:p w14:paraId="3EBB5FDC" w14:textId="4D50A422"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Insurance and Annuities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10)</w:t>
      </w:r>
    </w:p>
    <w:p w14:paraId="3D2A04A0" w14:textId="7D37238B"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Estates, Trusts, and Other Beneficial Interests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11)</w:t>
      </w:r>
    </w:p>
    <w:p w14:paraId="1E89F088" w14:textId="0B2389D9"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Claims and Litigation</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12)</w:t>
      </w:r>
    </w:p>
    <w:p w14:paraId="77E3A8BC" w14:textId="3D02300A"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Personal and Family Maintenance</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13)</w:t>
      </w:r>
      <w:r w:rsidRPr="00851932">
        <w:rPr>
          <w:rFonts w:ascii="Times New Roman" w:eastAsia="Times New Roman" w:hAnsi="Times New Roman" w:cs="Times New Roman"/>
        </w:rPr>
        <w:t xml:space="preserve"> </w:t>
      </w:r>
    </w:p>
    <w:p w14:paraId="4476AC6C" w14:textId="33E0C5D1"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Benefits from Government Programs or Military Service</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14)</w:t>
      </w:r>
      <w:r w:rsidRPr="00851932">
        <w:rPr>
          <w:rFonts w:ascii="Times New Roman" w:eastAsia="Times New Roman" w:hAnsi="Times New Roman" w:cs="Times New Roman"/>
        </w:rPr>
        <w:t xml:space="preserve"> </w:t>
      </w:r>
    </w:p>
    <w:p w14:paraId="762C3ACC" w14:textId="24847017"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Retirement Plans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15)</w:t>
      </w:r>
    </w:p>
    <w:p w14:paraId="235E8E44" w14:textId="400767F2"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Taxes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16)</w:t>
      </w:r>
    </w:p>
    <w:p w14:paraId="5FD416EC" w14:textId="323B792E" w:rsidR="00427C8A" w:rsidRPr="00851932" w:rsidRDefault="00427C8A" w:rsidP="00851932">
      <w:pPr>
        <w:pStyle w:val="ListParagraph"/>
        <w:numPr>
          <w:ilvl w:val="0"/>
          <w:numId w:val="8"/>
        </w:numPr>
        <w:spacing w:before="100" w:beforeAutospacing="1" w:after="100" w:afterAutospacing="1"/>
        <w:outlineLvl w:val="2"/>
        <w:rPr>
          <w:rFonts w:ascii="Times New Roman" w:eastAsia="Times New Roman" w:hAnsi="Times New Roman" w:cs="Times New Roman"/>
        </w:rPr>
      </w:pPr>
      <w:r w:rsidRPr="00851932">
        <w:rPr>
          <w:rFonts w:ascii="Times New Roman" w:eastAsia="Times New Roman" w:hAnsi="Times New Roman" w:cs="Times New Roman"/>
        </w:rPr>
        <w:t>Gifts</w:t>
      </w:r>
      <w:r w:rsidRPr="00851932">
        <w:rPr>
          <w:rFonts w:ascii="Times New Roman" w:eastAsia="Times New Roman" w:hAnsi="Times New Roman" w:cs="Times New Roman"/>
        </w:rPr>
        <w:t xml:space="preserve"> (</w:t>
      </w:r>
      <w:r w:rsidRPr="00851932">
        <w:rPr>
          <w:rFonts w:ascii="Times New Roman" w:eastAsia="Times New Roman" w:hAnsi="Times New Roman" w:cs="Times New Roman"/>
        </w:rPr>
        <w:t>§ 21-2602.</w:t>
      </w:r>
      <w:r w:rsidRPr="00851932">
        <w:rPr>
          <w:rFonts w:ascii="Times New Roman" w:eastAsia="Times New Roman" w:hAnsi="Times New Roman" w:cs="Times New Roman"/>
        </w:rPr>
        <w:t>17)</w:t>
      </w:r>
    </w:p>
    <w:p w14:paraId="2CD32F61" w14:textId="7D84844A" w:rsidR="00C10DBE" w:rsidRPr="00C10DBE" w:rsidRDefault="00C10DBE" w:rsidP="00C10DBE">
      <w:pPr>
        <w:spacing w:before="100" w:beforeAutospacing="1" w:after="100" w:afterAutospacing="1"/>
        <w:outlineLvl w:val="2"/>
        <w:rPr>
          <w:rFonts w:ascii="Times New Roman" w:eastAsia="Times New Roman" w:hAnsi="Times New Roman" w:cs="Times New Roman"/>
          <w:b/>
          <w:bCs/>
          <w:sz w:val="27"/>
          <w:szCs w:val="27"/>
        </w:rPr>
      </w:pPr>
      <w:r w:rsidRPr="00C10DBE">
        <w:rPr>
          <w:rFonts w:ascii="Times New Roman" w:eastAsia="Times New Roman" w:hAnsi="Times New Roman" w:cs="Times New Roman"/>
          <w:b/>
          <w:bCs/>
          <w:sz w:val="27"/>
          <w:szCs w:val="27"/>
        </w:rPr>
        <w:t>Step 3 - Make a List of Assets</w:t>
      </w:r>
    </w:p>
    <w:p w14:paraId="3CCD6B37" w14:textId="77777777" w:rsidR="00C10DBE" w:rsidRPr="00C10DBE" w:rsidRDefault="00C10DBE" w:rsidP="00C10DBE">
      <w:p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rPr>
        <w:t xml:space="preserve">Make a list of all personal property, including real estate, bank accounts, investments, and bonds, using our </w:t>
      </w:r>
      <w:hyperlink r:id="rId15" w:history="1">
        <w:r w:rsidRPr="00C10DBE">
          <w:rPr>
            <w:rFonts w:ascii="Times New Roman" w:eastAsia="Times New Roman" w:hAnsi="Times New Roman" w:cs="Times New Roman"/>
            <w:color w:val="0000FF"/>
            <w:u w:val="single"/>
          </w:rPr>
          <w:t>Current Assets List</w:t>
        </w:r>
      </w:hyperlink>
      <w:r w:rsidRPr="00C10DBE">
        <w:rPr>
          <w:rFonts w:ascii="Times New Roman" w:eastAsia="Times New Roman" w:hAnsi="Times New Roman" w:cs="Times New Roman"/>
        </w:rPr>
        <w:t>.</w:t>
      </w:r>
    </w:p>
    <w:p w14:paraId="2F96E1B1" w14:textId="77777777" w:rsidR="00C10DBE" w:rsidRPr="00C10DBE" w:rsidRDefault="00C10DBE" w:rsidP="00C10DBE">
      <w:pPr>
        <w:spacing w:before="100" w:beforeAutospacing="1" w:after="100" w:afterAutospacing="1"/>
        <w:outlineLvl w:val="2"/>
        <w:rPr>
          <w:rFonts w:ascii="Times New Roman" w:eastAsia="Times New Roman" w:hAnsi="Times New Roman" w:cs="Times New Roman"/>
          <w:b/>
          <w:bCs/>
          <w:sz w:val="27"/>
          <w:szCs w:val="27"/>
        </w:rPr>
      </w:pPr>
      <w:r w:rsidRPr="00C10DBE">
        <w:rPr>
          <w:rFonts w:ascii="Times New Roman" w:eastAsia="Times New Roman" w:hAnsi="Times New Roman" w:cs="Times New Roman"/>
          <w:b/>
          <w:bCs/>
          <w:sz w:val="27"/>
          <w:szCs w:val="27"/>
        </w:rPr>
        <w:t>Step 4 - Select Beneficiaries </w:t>
      </w:r>
    </w:p>
    <w:p w14:paraId="4A5D0C6E" w14:textId="77777777" w:rsidR="00C10DBE" w:rsidRPr="00C10DBE" w:rsidRDefault="00C10DBE" w:rsidP="00C10DBE">
      <w:p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rPr>
        <w:t>The next step is deciding who should inherit which assets. Unfortunately, intra-family disputes over estate-related matters are common. Planning ahead and making sure there is a paper trail of the thought process goes a long way toward mitigating these kinds of disputes. At this stage, it's also important to think about designating someone to administer the estate, or to ensure everything goes where it's supposed to go.</w:t>
      </w:r>
    </w:p>
    <w:p w14:paraId="6EB2BC96" w14:textId="77777777" w:rsidR="00C10DBE" w:rsidRPr="00C10DBE" w:rsidRDefault="00C10DBE" w:rsidP="00C10DBE">
      <w:pPr>
        <w:spacing w:before="100" w:beforeAutospacing="1" w:after="100" w:afterAutospacing="1"/>
        <w:outlineLvl w:val="2"/>
        <w:rPr>
          <w:rFonts w:ascii="Times New Roman" w:eastAsia="Times New Roman" w:hAnsi="Times New Roman" w:cs="Times New Roman"/>
          <w:b/>
          <w:bCs/>
          <w:sz w:val="27"/>
          <w:szCs w:val="27"/>
        </w:rPr>
      </w:pPr>
      <w:r w:rsidRPr="00C10DBE">
        <w:rPr>
          <w:rFonts w:ascii="Times New Roman" w:eastAsia="Times New Roman" w:hAnsi="Times New Roman" w:cs="Times New Roman"/>
          <w:b/>
          <w:bCs/>
          <w:sz w:val="27"/>
          <w:szCs w:val="27"/>
        </w:rPr>
        <w:t>Step 5 - Draft a Will or Trust</w:t>
      </w:r>
    </w:p>
    <w:p w14:paraId="59F9C485" w14:textId="77777777" w:rsidR="00C10DBE" w:rsidRPr="00C10DBE" w:rsidRDefault="00C10DBE" w:rsidP="00C10DBE">
      <w:p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rPr>
        <w:t>To dictate their wishes regarding the distribution of their estate, most people use the following two forms:</w:t>
      </w:r>
    </w:p>
    <w:p w14:paraId="5DF5103C" w14:textId="77777777" w:rsidR="00C10DBE" w:rsidRPr="00C10DBE" w:rsidRDefault="00936A54" w:rsidP="00C10DBE">
      <w:pPr>
        <w:spacing w:before="100" w:beforeAutospacing="1" w:after="100" w:afterAutospacing="1"/>
        <w:rPr>
          <w:rFonts w:ascii="Times New Roman" w:eastAsia="Times New Roman" w:hAnsi="Times New Roman" w:cs="Times New Roman"/>
        </w:rPr>
      </w:pPr>
      <w:hyperlink r:id="rId16" w:history="1">
        <w:r w:rsidR="00C10DBE" w:rsidRPr="00C10DBE">
          <w:rPr>
            <w:rFonts w:ascii="Times New Roman" w:eastAsia="Times New Roman" w:hAnsi="Times New Roman" w:cs="Times New Roman"/>
            <w:color w:val="0000FF"/>
            <w:u w:val="single"/>
          </w:rPr>
          <w:t>Last Will and Testament (‘Will’)</w:t>
        </w:r>
      </w:hyperlink>
      <w:r w:rsidR="00C10DBE" w:rsidRPr="00C10DBE">
        <w:rPr>
          <w:rFonts w:ascii="Times New Roman" w:eastAsia="Times New Roman" w:hAnsi="Times New Roman" w:cs="Times New Roman"/>
        </w:rPr>
        <w:t xml:space="preserve"> - A will is a legal document that directs the administration of a person's estate. The person who drafts the will, known in legal parlance as the testator, uses the will to specify which beneficiary should receive which assets. Upon the testator's death, the will goes through the probate courts before an estate's assets are distributed.</w:t>
      </w:r>
    </w:p>
    <w:p w14:paraId="1D7CB98C" w14:textId="77777777" w:rsidR="00C10DBE" w:rsidRPr="00C10DBE" w:rsidRDefault="00C10DBE" w:rsidP="00C10DBE">
      <w:pPr>
        <w:numPr>
          <w:ilvl w:val="0"/>
          <w:numId w:val="5"/>
        </w:num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b/>
          <w:bCs/>
        </w:rPr>
        <w:t>Signing Requirements</w:t>
      </w:r>
      <w:r w:rsidRPr="00C10DBE">
        <w:rPr>
          <w:rFonts w:ascii="Times New Roman" w:eastAsia="Times New Roman" w:hAnsi="Times New Roman" w:cs="Times New Roman"/>
        </w:rPr>
        <w:t xml:space="preserve"> (</w:t>
      </w:r>
      <w:hyperlink r:id="rId17" w:tgtFrame="_blank" w:history="1">
        <w:r w:rsidRPr="00C10DBE">
          <w:rPr>
            <w:rFonts w:ascii="Times New Roman" w:eastAsia="Times New Roman" w:hAnsi="Times New Roman" w:cs="Times New Roman"/>
            <w:color w:val="0000FF"/>
            <w:u w:val="single"/>
          </w:rPr>
          <w:t>§ 18–103</w:t>
        </w:r>
      </w:hyperlink>
      <w:r w:rsidRPr="00C10DBE">
        <w:rPr>
          <w:rFonts w:ascii="Times New Roman" w:eastAsia="Times New Roman" w:hAnsi="Times New Roman" w:cs="Times New Roman"/>
        </w:rPr>
        <w:t>) - Must be signed by the testator and attested to by at least two credible witnesses. No notarization required.</w:t>
      </w:r>
    </w:p>
    <w:p w14:paraId="54E6EAFA" w14:textId="77777777" w:rsidR="00C10DBE" w:rsidRPr="00C10DBE" w:rsidRDefault="00936A54" w:rsidP="00C10DBE">
      <w:pPr>
        <w:spacing w:before="100" w:beforeAutospacing="1" w:after="100" w:afterAutospacing="1"/>
        <w:rPr>
          <w:rFonts w:ascii="Times New Roman" w:eastAsia="Times New Roman" w:hAnsi="Times New Roman" w:cs="Times New Roman"/>
        </w:rPr>
      </w:pPr>
      <w:hyperlink r:id="rId18" w:tgtFrame="_blank" w:history="1">
        <w:r w:rsidR="00C10DBE" w:rsidRPr="00C10DBE">
          <w:rPr>
            <w:rFonts w:ascii="Times New Roman" w:eastAsia="Times New Roman" w:hAnsi="Times New Roman" w:cs="Times New Roman"/>
            <w:color w:val="0000FF"/>
            <w:u w:val="single"/>
          </w:rPr>
          <w:t>Revocable Living Trust</w:t>
        </w:r>
      </w:hyperlink>
      <w:r w:rsidR="00C10DBE" w:rsidRPr="00C10DBE">
        <w:rPr>
          <w:rFonts w:ascii="Times New Roman" w:eastAsia="Times New Roman" w:hAnsi="Times New Roman" w:cs="Times New Roman"/>
        </w:rPr>
        <w:t xml:space="preserve"> - A revocable living trust is a mechanism for holding assets. The principal, known as the grantor, can designate a trustee to manage the assets according to express written instructions. A revocable trust can be amended or revoked by the grantor.</w:t>
      </w:r>
    </w:p>
    <w:p w14:paraId="39D15EB9" w14:textId="77777777" w:rsidR="00C10DBE" w:rsidRPr="00C10DBE" w:rsidRDefault="00C10DBE" w:rsidP="00C10DBE">
      <w:pPr>
        <w:numPr>
          <w:ilvl w:val="0"/>
          <w:numId w:val="6"/>
        </w:num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b/>
          <w:bCs/>
        </w:rPr>
        <w:t>Signing Requirements </w:t>
      </w:r>
      <w:r w:rsidRPr="00C10DBE">
        <w:rPr>
          <w:rFonts w:ascii="Times New Roman" w:eastAsia="Times New Roman" w:hAnsi="Times New Roman" w:cs="Times New Roman"/>
        </w:rPr>
        <w:t>(</w:t>
      </w:r>
      <w:hyperlink r:id="rId19" w:tgtFrame="_blank" w:history="1">
        <w:r w:rsidRPr="00C10DBE">
          <w:rPr>
            <w:rFonts w:ascii="Times New Roman" w:eastAsia="Times New Roman" w:hAnsi="Times New Roman" w:cs="Times New Roman"/>
            <w:color w:val="0000FF"/>
            <w:u w:val="single"/>
          </w:rPr>
          <w:t>§ 29–1202.01</w:t>
        </w:r>
      </w:hyperlink>
      <w:r w:rsidRPr="00C10DBE">
        <w:rPr>
          <w:rFonts w:ascii="Times New Roman" w:eastAsia="Times New Roman" w:hAnsi="Times New Roman" w:cs="Times New Roman"/>
        </w:rPr>
        <w:t>) - A certificate of trust should be delivered to the mayor for filing.</w:t>
      </w:r>
    </w:p>
    <w:p w14:paraId="302BBA3F" w14:textId="77777777" w:rsidR="00C10DBE" w:rsidRPr="00C10DBE" w:rsidRDefault="00C10DBE" w:rsidP="00C10DBE">
      <w:pPr>
        <w:spacing w:before="100" w:beforeAutospacing="1" w:after="100" w:afterAutospacing="1"/>
        <w:outlineLvl w:val="2"/>
        <w:rPr>
          <w:rFonts w:ascii="Times New Roman" w:eastAsia="Times New Roman" w:hAnsi="Times New Roman" w:cs="Times New Roman"/>
          <w:b/>
          <w:bCs/>
          <w:sz w:val="27"/>
          <w:szCs w:val="27"/>
        </w:rPr>
      </w:pPr>
      <w:r w:rsidRPr="00C10DBE">
        <w:rPr>
          <w:rFonts w:ascii="Times New Roman" w:eastAsia="Times New Roman" w:hAnsi="Times New Roman" w:cs="Times New Roman"/>
          <w:b/>
          <w:bCs/>
          <w:sz w:val="27"/>
          <w:szCs w:val="27"/>
        </w:rPr>
        <w:t>Step 6 - Safely Store Documents</w:t>
      </w:r>
    </w:p>
    <w:p w14:paraId="1894D0F7" w14:textId="77777777" w:rsidR="00C10DBE" w:rsidRPr="00C10DBE" w:rsidRDefault="00C10DBE" w:rsidP="00C10DBE">
      <w:p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rPr>
        <w:lastRenderedPageBreak/>
        <w:t>Make multiple copies of all estate-related documents and store them in a safe and secured location. It is important that the people designated to manage affairs and make decisions receive copies of all documents also.</w:t>
      </w:r>
    </w:p>
    <w:p w14:paraId="2021518C" w14:textId="77777777" w:rsidR="00C10DBE" w:rsidRPr="00C10DBE" w:rsidRDefault="00C10DBE" w:rsidP="00C10DBE">
      <w:pPr>
        <w:spacing w:before="100" w:beforeAutospacing="1" w:after="100" w:afterAutospacing="1"/>
        <w:outlineLvl w:val="0"/>
        <w:rPr>
          <w:rFonts w:ascii="Times New Roman" w:eastAsia="Times New Roman" w:hAnsi="Times New Roman" w:cs="Times New Roman"/>
          <w:b/>
          <w:bCs/>
          <w:kern w:val="36"/>
          <w:sz w:val="48"/>
          <w:szCs w:val="48"/>
        </w:rPr>
      </w:pPr>
      <w:r w:rsidRPr="00C10DBE">
        <w:rPr>
          <w:rFonts w:ascii="Times New Roman" w:eastAsia="Times New Roman" w:hAnsi="Times New Roman" w:cs="Times New Roman"/>
          <w:b/>
          <w:bCs/>
          <w:kern w:val="36"/>
          <w:sz w:val="48"/>
          <w:szCs w:val="48"/>
        </w:rPr>
        <w:t>Washington D.C. Estate Planning Laws</w:t>
      </w:r>
    </w:p>
    <w:p w14:paraId="3D07AB66" w14:textId="2F97BCF2" w:rsidR="00C10DBE" w:rsidRPr="00C10DBE" w:rsidRDefault="00427C8A" w:rsidP="00C10DBE">
      <w:pPr>
        <w:numPr>
          <w:ilvl w:val="0"/>
          <w:numId w:val="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Financial</w:t>
      </w:r>
      <w:r w:rsidR="00C10DBE" w:rsidRPr="00C10DBE">
        <w:rPr>
          <w:rFonts w:ascii="Times New Roman" w:eastAsia="Times New Roman" w:hAnsi="Times New Roman" w:cs="Times New Roman"/>
          <w:b/>
          <w:bCs/>
        </w:rPr>
        <w:t xml:space="preserve"> Power of Attorney</w:t>
      </w:r>
      <w:r w:rsidR="00C10DBE" w:rsidRPr="00C10DBE">
        <w:rPr>
          <w:rFonts w:ascii="Times New Roman" w:eastAsia="Times New Roman" w:hAnsi="Times New Roman" w:cs="Times New Roman"/>
        </w:rPr>
        <w:t xml:space="preserve"> - </w:t>
      </w:r>
      <w:hyperlink r:id="rId20" w:history="1">
        <w:r w:rsidRPr="00427C8A">
          <w:rPr>
            <w:rStyle w:val="Hyperlink"/>
            <w:rFonts w:ascii="Times New Roman" w:eastAsia="Times New Roman" w:hAnsi="Times New Roman" w:cs="Times New Roman"/>
          </w:rPr>
          <w:t>D.C. Code, Title 21, Chapter 26</w:t>
        </w:r>
      </w:hyperlink>
    </w:p>
    <w:p w14:paraId="6A47439D" w14:textId="77777777" w:rsidR="00C10DBE" w:rsidRPr="00C10DBE" w:rsidRDefault="00C10DBE" w:rsidP="00C10DBE">
      <w:pPr>
        <w:numPr>
          <w:ilvl w:val="0"/>
          <w:numId w:val="7"/>
        </w:num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b/>
          <w:bCs/>
        </w:rPr>
        <w:t>Medical Power of Attorney</w:t>
      </w:r>
      <w:r w:rsidRPr="00C10DBE">
        <w:rPr>
          <w:rFonts w:ascii="Times New Roman" w:eastAsia="Times New Roman" w:hAnsi="Times New Roman" w:cs="Times New Roman"/>
        </w:rPr>
        <w:t xml:space="preserve"> - </w:t>
      </w:r>
      <w:hyperlink r:id="rId21" w:tgtFrame="_blank" w:history="1">
        <w:r w:rsidRPr="00C10DBE">
          <w:rPr>
            <w:rFonts w:ascii="Times New Roman" w:eastAsia="Times New Roman" w:hAnsi="Times New Roman" w:cs="Times New Roman"/>
            <w:color w:val="0000FF"/>
            <w:u w:val="single"/>
          </w:rPr>
          <w:t>§ 21–2205</w:t>
        </w:r>
      </w:hyperlink>
    </w:p>
    <w:p w14:paraId="4AF9DCE3" w14:textId="77777777" w:rsidR="00C10DBE" w:rsidRPr="00C10DBE" w:rsidRDefault="00C10DBE" w:rsidP="00C10DBE">
      <w:pPr>
        <w:numPr>
          <w:ilvl w:val="0"/>
          <w:numId w:val="7"/>
        </w:num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b/>
          <w:bCs/>
        </w:rPr>
        <w:t>Last Will and Testament</w:t>
      </w:r>
      <w:r w:rsidRPr="00C10DBE">
        <w:rPr>
          <w:rFonts w:ascii="Times New Roman" w:eastAsia="Times New Roman" w:hAnsi="Times New Roman" w:cs="Times New Roman"/>
        </w:rPr>
        <w:t xml:space="preserve"> - </w:t>
      </w:r>
      <w:hyperlink r:id="rId22" w:tgtFrame="_blank" w:history="1">
        <w:r w:rsidRPr="00C10DBE">
          <w:rPr>
            <w:rFonts w:ascii="Times New Roman" w:eastAsia="Times New Roman" w:hAnsi="Times New Roman" w:cs="Times New Roman"/>
            <w:color w:val="0000FF"/>
            <w:u w:val="single"/>
          </w:rPr>
          <w:t>D.C. Code, Title 18</w:t>
        </w:r>
      </w:hyperlink>
    </w:p>
    <w:p w14:paraId="6E9BDE28" w14:textId="77777777" w:rsidR="00C10DBE" w:rsidRPr="00C10DBE" w:rsidRDefault="00C10DBE" w:rsidP="00C10DBE">
      <w:pPr>
        <w:numPr>
          <w:ilvl w:val="0"/>
          <w:numId w:val="7"/>
        </w:numPr>
        <w:spacing w:before="100" w:beforeAutospacing="1" w:after="100" w:afterAutospacing="1"/>
        <w:rPr>
          <w:rFonts w:ascii="Times New Roman" w:eastAsia="Times New Roman" w:hAnsi="Times New Roman" w:cs="Times New Roman"/>
        </w:rPr>
      </w:pPr>
      <w:r w:rsidRPr="00C10DBE">
        <w:rPr>
          <w:rFonts w:ascii="Times New Roman" w:eastAsia="Times New Roman" w:hAnsi="Times New Roman" w:cs="Times New Roman"/>
          <w:b/>
          <w:bCs/>
        </w:rPr>
        <w:t>Revocable Living Trust </w:t>
      </w:r>
      <w:r w:rsidRPr="00C10DBE">
        <w:rPr>
          <w:rFonts w:ascii="Times New Roman" w:eastAsia="Times New Roman" w:hAnsi="Times New Roman" w:cs="Times New Roman"/>
        </w:rPr>
        <w:t xml:space="preserve">- </w:t>
      </w:r>
      <w:hyperlink r:id="rId23" w:tgtFrame="_blank" w:history="1">
        <w:r w:rsidRPr="00C10DBE">
          <w:rPr>
            <w:rFonts w:ascii="Times New Roman" w:eastAsia="Times New Roman" w:hAnsi="Times New Roman" w:cs="Times New Roman"/>
            <w:color w:val="0000FF"/>
            <w:u w:val="single"/>
          </w:rPr>
          <w:t>D.C. Code, Title 19, Chapter 13, Subchapter VI</w:t>
        </w:r>
      </w:hyperlink>
    </w:p>
    <w:p w14:paraId="6514E087" w14:textId="77777777" w:rsidR="00522233" w:rsidRDefault="00522233"/>
    <w:sectPr w:rsidR="0052223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01C5" w14:textId="77777777" w:rsidR="00936A54" w:rsidRDefault="00936A54" w:rsidP="00DC6C9A">
      <w:r>
        <w:separator/>
      </w:r>
    </w:p>
  </w:endnote>
  <w:endnote w:type="continuationSeparator" w:id="0">
    <w:p w14:paraId="657EED64" w14:textId="77777777" w:rsidR="00936A54" w:rsidRDefault="00936A54" w:rsidP="00DC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2E0D" w14:textId="77777777" w:rsidR="00DC6C9A" w:rsidRPr="00DC6C9A" w:rsidRDefault="00DC6C9A" w:rsidP="00DC6C9A">
    <w:pPr>
      <w:pStyle w:val="Footer"/>
      <w:framePr w:w="1941" w:wrap="none" w:vAnchor="text" w:hAnchor="page" w:x="9221" w:y="128"/>
      <w:jc w:val="right"/>
      <w:rPr>
        <w:rStyle w:val="PageNumber"/>
        <w:rFonts w:ascii="Arial" w:hAnsi="Arial" w:cs="Arial"/>
        <w:sz w:val="20"/>
        <w:szCs w:val="20"/>
      </w:rPr>
    </w:pPr>
    <w:r w:rsidRPr="00DC6C9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C6C9A">
          <w:rPr>
            <w:rStyle w:val="PageNumber"/>
            <w:rFonts w:ascii="Arial" w:hAnsi="Arial" w:cs="Arial"/>
            <w:sz w:val="20"/>
            <w:szCs w:val="20"/>
          </w:rPr>
          <w:fldChar w:fldCharType="begin"/>
        </w:r>
        <w:r w:rsidRPr="00DC6C9A">
          <w:rPr>
            <w:rStyle w:val="PageNumber"/>
            <w:rFonts w:ascii="Arial" w:hAnsi="Arial" w:cs="Arial"/>
            <w:sz w:val="20"/>
            <w:szCs w:val="20"/>
          </w:rPr>
          <w:instrText xml:space="preserve"> PAGE </w:instrText>
        </w:r>
        <w:r w:rsidRPr="00DC6C9A">
          <w:rPr>
            <w:rStyle w:val="PageNumber"/>
            <w:rFonts w:ascii="Arial" w:hAnsi="Arial" w:cs="Arial"/>
            <w:sz w:val="20"/>
            <w:szCs w:val="20"/>
          </w:rPr>
          <w:fldChar w:fldCharType="separate"/>
        </w:r>
        <w:r w:rsidRPr="00DC6C9A">
          <w:rPr>
            <w:rStyle w:val="PageNumber"/>
            <w:rFonts w:ascii="Arial" w:hAnsi="Arial" w:cs="Arial"/>
            <w:sz w:val="20"/>
            <w:szCs w:val="20"/>
          </w:rPr>
          <w:t>1</w:t>
        </w:r>
        <w:r w:rsidRPr="00DC6C9A">
          <w:rPr>
            <w:rStyle w:val="PageNumber"/>
            <w:rFonts w:ascii="Arial" w:hAnsi="Arial" w:cs="Arial"/>
            <w:sz w:val="20"/>
            <w:szCs w:val="20"/>
          </w:rPr>
          <w:fldChar w:fldCharType="end"/>
        </w:r>
        <w:r w:rsidRPr="00DC6C9A">
          <w:rPr>
            <w:rStyle w:val="PageNumber"/>
            <w:rFonts w:ascii="Arial" w:hAnsi="Arial" w:cs="Arial"/>
            <w:sz w:val="20"/>
            <w:szCs w:val="20"/>
          </w:rPr>
          <w:t xml:space="preserve"> of </w:t>
        </w:r>
        <w:r w:rsidRPr="00DC6C9A">
          <w:rPr>
            <w:rStyle w:val="PageNumber"/>
            <w:rFonts w:ascii="Arial" w:hAnsi="Arial" w:cs="Arial"/>
            <w:sz w:val="20"/>
            <w:szCs w:val="20"/>
          </w:rPr>
          <w:fldChar w:fldCharType="begin"/>
        </w:r>
        <w:r w:rsidRPr="00DC6C9A">
          <w:rPr>
            <w:rStyle w:val="PageNumber"/>
            <w:rFonts w:ascii="Arial" w:hAnsi="Arial" w:cs="Arial"/>
            <w:sz w:val="20"/>
            <w:szCs w:val="20"/>
          </w:rPr>
          <w:instrText xml:space="preserve"> NUMPAGES  \* MERGEFORMAT </w:instrText>
        </w:r>
        <w:r w:rsidRPr="00DC6C9A">
          <w:rPr>
            <w:rStyle w:val="PageNumber"/>
            <w:rFonts w:ascii="Arial" w:hAnsi="Arial" w:cs="Arial"/>
            <w:sz w:val="20"/>
            <w:szCs w:val="20"/>
          </w:rPr>
          <w:fldChar w:fldCharType="separate"/>
        </w:r>
        <w:r w:rsidRPr="00DC6C9A">
          <w:rPr>
            <w:rStyle w:val="PageNumber"/>
            <w:rFonts w:ascii="Arial" w:hAnsi="Arial" w:cs="Arial"/>
            <w:sz w:val="20"/>
            <w:szCs w:val="20"/>
          </w:rPr>
          <w:t>11</w:t>
        </w:r>
        <w:r w:rsidRPr="00DC6C9A">
          <w:rPr>
            <w:rStyle w:val="PageNumber"/>
            <w:rFonts w:ascii="Arial" w:hAnsi="Arial" w:cs="Arial"/>
            <w:sz w:val="20"/>
            <w:szCs w:val="20"/>
          </w:rPr>
          <w:fldChar w:fldCharType="end"/>
        </w:r>
        <w:r w:rsidRPr="00DC6C9A">
          <w:rPr>
            <w:rStyle w:val="PageNumber"/>
            <w:rFonts w:ascii="Arial" w:hAnsi="Arial" w:cs="Arial"/>
            <w:sz w:val="20"/>
            <w:szCs w:val="20"/>
          </w:rPr>
          <w:t xml:space="preserve"> </w:t>
        </w:r>
      </w:sdtContent>
    </w:sdt>
  </w:p>
  <w:p w14:paraId="1F0714E9" w14:textId="7F0A4B0B" w:rsidR="00DC6C9A" w:rsidRPr="00DC6C9A" w:rsidRDefault="00DC6C9A" w:rsidP="00DC6C9A">
    <w:pPr>
      <w:pStyle w:val="Footer"/>
      <w:tabs>
        <w:tab w:val="clear" w:pos="4680"/>
        <w:tab w:val="clear" w:pos="9360"/>
        <w:tab w:val="left" w:pos="6180"/>
      </w:tabs>
      <w:ind w:right="360"/>
      <w:rPr>
        <w:rFonts w:ascii="Arial" w:hAnsi="Arial" w:cs="Arial"/>
        <w:sz w:val="20"/>
        <w:szCs w:val="20"/>
      </w:rPr>
    </w:pPr>
    <w:r w:rsidRPr="00DC6C9A">
      <w:rPr>
        <w:rStyle w:val="Hyperlink"/>
        <w:rFonts w:ascii="Arial" w:hAnsi="Arial" w:cs="Arial"/>
        <w:noProof/>
        <w:color w:val="000000" w:themeColor="text1"/>
        <w:sz w:val="20"/>
        <w:szCs w:val="20"/>
        <w:u w:val="none"/>
      </w:rPr>
      <w:drawing>
        <wp:inline distT="0" distB="0" distL="0" distR="0" wp14:anchorId="703F78DF" wp14:editId="4E0D096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C6C9A">
      <w:rPr>
        <w:rFonts w:ascii="Arial" w:hAnsi="Arial" w:cs="Arial"/>
        <w:sz w:val="20"/>
        <w:szCs w:val="20"/>
      </w:rPr>
      <w:t xml:space="preserve"> </w:t>
    </w:r>
    <w:r w:rsidRPr="00DC6C9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A51A5" w14:textId="77777777" w:rsidR="00936A54" w:rsidRDefault="00936A54" w:rsidP="00DC6C9A">
      <w:r>
        <w:separator/>
      </w:r>
    </w:p>
  </w:footnote>
  <w:footnote w:type="continuationSeparator" w:id="0">
    <w:p w14:paraId="2C08E674" w14:textId="77777777" w:rsidR="00936A54" w:rsidRDefault="00936A54" w:rsidP="00DC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19E"/>
    <w:multiLevelType w:val="multilevel"/>
    <w:tmpl w:val="577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82D61"/>
    <w:multiLevelType w:val="hybridMultilevel"/>
    <w:tmpl w:val="B77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B02EB"/>
    <w:multiLevelType w:val="multilevel"/>
    <w:tmpl w:val="4B22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62BEE"/>
    <w:multiLevelType w:val="multilevel"/>
    <w:tmpl w:val="20A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53582"/>
    <w:multiLevelType w:val="multilevel"/>
    <w:tmpl w:val="E92A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55C50"/>
    <w:multiLevelType w:val="multilevel"/>
    <w:tmpl w:val="514A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9178D"/>
    <w:multiLevelType w:val="multilevel"/>
    <w:tmpl w:val="6DF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257C9"/>
    <w:multiLevelType w:val="multilevel"/>
    <w:tmpl w:val="F2B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BE"/>
    <w:rsid w:val="00427C8A"/>
    <w:rsid w:val="00522233"/>
    <w:rsid w:val="00851932"/>
    <w:rsid w:val="00902771"/>
    <w:rsid w:val="00936A54"/>
    <w:rsid w:val="00C10DBE"/>
    <w:rsid w:val="00C34B73"/>
    <w:rsid w:val="00DC6C9A"/>
    <w:rsid w:val="00FC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18822"/>
  <w15:chartTrackingRefBased/>
  <w15:docId w15:val="{8E48A36C-2141-4F4D-A836-FF3FFF9C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0DB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0D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D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0DBE"/>
    <w:rPr>
      <w:rFonts w:ascii="Times New Roman" w:eastAsia="Times New Roman" w:hAnsi="Times New Roman" w:cs="Times New Roman"/>
      <w:b/>
      <w:bCs/>
      <w:sz w:val="27"/>
      <w:szCs w:val="27"/>
    </w:rPr>
  </w:style>
  <w:style w:type="character" w:styleId="Strong">
    <w:name w:val="Strong"/>
    <w:basedOn w:val="DefaultParagraphFont"/>
    <w:uiPriority w:val="22"/>
    <w:qFormat/>
    <w:rsid w:val="00C10DBE"/>
    <w:rPr>
      <w:b/>
      <w:bCs/>
    </w:rPr>
  </w:style>
  <w:style w:type="paragraph" w:styleId="NormalWeb">
    <w:name w:val="Normal (Web)"/>
    <w:basedOn w:val="Normal"/>
    <w:uiPriority w:val="99"/>
    <w:semiHidden/>
    <w:unhideWhenUsed/>
    <w:rsid w:val="00C10D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0DBE"/>
    <w:rPr>
      <w:color w:val="0000FF"/>
      <w:u w:val="single"/>
    </w:rPr>
  </w:style>
  <w:style w:type="paragraph" w:customStyle="1" w:styleId="regularparagraphs">
    <w:name w:val="regularparagraphs"/>
    <w:basedOn w:val="Normal"/>
    <w:rsid w:val="00C10DB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6C9A"/>
    <w:pPr>
      <w:tabs>
        <w:tab w:val="center" w:pos="4680"/>
        <w:tab w:val="right" w:pos="9360"/>
      </w:tabs>
    </w:pPr>
  </w:style>
  <w:style w:type="character" w:customStyle="1" w:styleId="HeaderChar">
    <w:name w:val="Header Char"/>
    <w:basedOn w:val="DefaultParagraphFont"/>
    <w:link w:val="Header"/>
    <w:uiPriority w:val="99"/>
    <w:rsid w:val="00DC6C9A"/>
  </w:style>
  <w:style w:type="paragraph" w:styleId="Footer">
    <w:name w:val="footer"/>
    <w:basedOn w:val="Normal"/>
    <w:link w:val="FooterChar"/>
    <w:uiPriority w:val="99"/>
    <w:unhideWhenUsed/>
    <w:rsid w:val="00DC6C9A"/>
    <w:pPr>
      <w:tabs>
        <w:tab w:val="center" w:pos="4680"/>
        <w:tab w:val="right" w:pos="9360"/>
      </w:tabs>
    </w:pPr>
  </w:style>
  <w:style w:type="character" w:customStyle="1" w:styleId="FooterChar">
    <w:name w:val="Footer Char"/>
    <w:basedOn w:val="DefaultParagraphFont"/>
    <w:link w:val="Footer"/>
    <w:uiPriority w:val="99"/>
    <w:rsid w:val="00DC6C9A"/>
  </w:style>
  <w:style w:type="character" w:styleId="PageNumber">
    <w:name w:val="page number"/>
    <w:basedOn w:val="DefaultParagraphFont"/>
    <w:uiPriority w:val="99"/>
    <w:semiHidden/>
    <w:unhideWhenUsed/>
    <w:rsid w:val="00DC6C9A"/>
  </w:style>
  <w:style w:type="paragraph" w:styleId="ListParagraph">
    <w:name w:val="List Paragraph"/>
    <w:basedOn w:val="Normal"/>
    <w:uiPriority w:val="34"/>
    <w:qFormat/>
    <w:rsid w:val="00427C8A"/>
    <w:pPr>
      <w:ind w:left="720"/>
      <w:contextualSpacing/>
    </w:pPr>
  </w:style>
  <w:style w:type="character" w:styleId="UnresolvedMention">
    <w:name w:val="Unresolved Mention"/>
    <w:basedOn w:val="DefaultParagraphFont"/>
    <w:uiPriority w:val="99"/>
    <w:semiHidden/>
    <w:unhideWhenUsed/>
    <w:rsid w:val="0042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dccouncil.us/us/dc/council/code/sections/7-622(Perm)" TargetMode="External"/><Relationship Id="rId13" Type="http://schemas.openxmlformats.org/officeDocument/2006/relationships/hyperlink" Target="https://code.dccouncil.gov/us/dc/council/code/sections/21-2601.05" TargetMode="External"/><Relationship Id="rId18" Type="http://schemas.openxmlformats.org/officeDocument/2006/relationships/hyperlink" Target="https://code.dccouncil.us/us/dc/council/code/titles/19/chapters/13/subchapters/I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de.dccouncil.us/us/dc/council/code/sections/21-2205(Perm)" TargetMode="External"/><Relationship Id="rId7" Type="http://schemas.openxmlformats.org/officeDocument/2006/relationships/hyperlink" Target="https://eforms.com/power-of-attorney/dc/advance-directive/" TargetMode="External"/><Relationship Id="rId12" Type="http://schemas.openxmlformats.org/officeDocument/2006/relationships/hyperlink" Target="https://eforms.com/power-of-attorney/dc/general/" TargetMode="External"/><Relationship Id="rId17" Type="http://schemas.openxmlformats.org/officeDocument/2006/relationships/hyperlink" Target="https://code.dccouncil.us/us/dc/council/code/sections/18-1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forms.com/wills/dc/" TargetMode="External"/><Relationship Id="rId20" Type="http://schemas.openxmlformats.org/officeDocument/2006/relationships/hyperlink" Target="https://code.dccouncil.gov/us/dc/council/code/titles/21/chapters/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dccouncil.gov/us/dc/council/code/sections/21-2601.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forms.com/estate-planning/current-assets-list/" TargetMode="External"/><Relationship Id="rId23" Type="http://schemas.openxmlformats.org/officeDocument/2006/relationships/hyperlink" Target="https://code.dccouncil.us/us/dc/council/code/titles/19/chapters/13/subchapters/VI" TargetMode="External"/><Relationship Id="rId10" Type="http://schemas.openxmlformats.org/officeDocument/2006/relationships/hyperlink" Target="https://eforms.com/power-of-attorney/dc/general/" TargetMode="External"/><Relationship Id="rId19" Type="http://schemas.openxmlformats.org/officeDocument/2006/relationships/hyperlink" Target="https://code.dccouncil.us/us/dc/council/code/sections/29-1202.01" TargetMode="External"/><Relationship Id="rId4" Type="http://schemas.openxmlformats.org/officeDocument/2006/relationships/webSettings" Target="webSettings.xml"/><Relationship Id="rId9" Type="http://schemas.openxmlformats.org/officeDocument/2006/relationships/hyperlink" Target="https://code.dccouncil.us/us/dc/council/code/sections/21-2205(Perm)" TargetMode="External"/><Relationship Id="rId14" Type="http://schemas.openxmlformats.org/officeDocument/2006/relationships/hyperlink" Target="https://code.dccouncil.gov/us/dc/council/code/titles/21/chapters/26/subchapters/II" TargetMode="External"/><Relationship Id="rId22" Type="http://schemas.openxmlformats.org/officeDocument/2006/relationships/hyperlink" Target="https://code.dccouncil.us/us/dc/council/code/titles/1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Washington DC Estate Planning Checklist</vt:lpstr>
    </vt:vector>
  </TitlesOfParts>
  <Manager/>
  <Company/>
  <LinksUpToDate>false</LinksUpToDate>
  <CharactersWithSpaces>6037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Estate Planning Checklist</dc:title>
  <dc:subject/>
  <dc:creator>eForms</dc:creator>
  <cp:keywords/>
  <dc:description/>
  <cp:lastModifiedBy>Microsoft Office User</cp:lastModifiedBy>
  <cp:revision>4</cp:revision>
  <dcterms:created xsi:type="dcterms:W3CDTF">2022-01-13T13:48:00Z</dcterms:created>
  <dcterms:modified xsi:type="dcterms:W3CDTF">2023-12-27T21:06:00Z</dcterms:modified>
  <cp:category/>
</cp:coreProperties>
</file>